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1E0" w:firstRow="1" w:lastRow="1" w:firstColumn="1" w:lastColumn="1" w:noHBand="0" w:noVBand="0"/>
      </w:tblPr>
      <w:tblGrid>
        <w:gridCol w:w="8080"/>
      </w:tblGrid>
      <w:tr w:rsidR="00565A8E" w:rsidRPr="00582CBF" w:rsidTr="00C16346">
        <w:tc>
          <w:tcPr>
            <w:tcW w:w="8080" w:type="dxa"/>
          </w:tcPr>
          <w:p w:rsidR="00565A8E" w:rsidRPr="00582CBF" w:rsidRDefault="00565A8E">
            <w:bookmarkStart w:id="0" w:name="_GoBack"/>
            <w:bookmarkEnd w:id="0"/>
            <w:r w:rsidRPr="00582CBF">
              <w:t>Ontwerpbesluit van [[  ]]</w:t>
            </w:r>
          </w:p>
          <w:p w:rsidR="00565A8E" w:rsidRPr="00582CBF" w:rsidRDefault="00D46458" w:rsidP="00D46458">
            <w:r w:rsidRPr="00582CBF">
              <w:t>tot</w:t>
            </w:r>
            <w:r w:rsidR="00565A8E" w:rsidRPr="00582CBF">
              <w:t xml:space="preserve"> </w:t>
            </w:r>
            <w:r w:rsidR="002C6063">
              <w:fldChar w:fldCharType="begin"/>
            </w:r>
            <w:r w:rsidR="002C6063">
              <w:instrText xml:space="preserve"> DOCPROPERTY  iOnderwerp  \* MERGEFORMAT </w:instrText>
            </w:r>
            <w:r w:rsidR="002C6063">
              <w:fldChar w:fldCharType="separate"/>
            </w:r>
            <w:r w:rsidR="00E9504B">
              <w:t>wijziging van het Besluit uitvoering Pensioenwet en Wet verplichte beroepspensioenregeling en het Uitvoeringsbesluit loonbelasting 1965 in verband met de Wet waardeoverdracht klein pensioen</w:t>
            </w:r>
            <w:r w:rsidR="002C6063">
              <w:fldChar w:fldCharType="end"/>
            </w:r>
          </w:p>
        </w:tc>
      </w:tr>
    </w:tbl>
    <w:p w:rsidR="00565A8E" w:rsidRPr="00582CBF" w:rsidRDefault="00565A8E">
      <w:bookmarkStart w:id="1" w:name="iStartpunt"/>
      <w:bookmarkEnd w:id="1"/>
    </w:p>
    <w:p w:rsidR="00565A8E" w:rsidRPr="00582CBF" w:rsidRDefault="00565A8E" w:rsidP="007440E1">
      <w:r w:rsidRPr="00582CBF">
        <w:t xml:space="preserve">Op de voordracht van </w:t>
      </w:r>
      <w:r w:rsidR="008076B0">
        <w:fldChar w:fldCharType="begin"/>
      </w:r>
      <w:r w:rsidR="008076B0">
        <w:instrText xml:space="preserve"> DOCPROPERTY  iAuteur  \* MERGEFORMAT </w:instrText>
      </w:r>
      <w:r w:rsidR="008076B0">
        <w:fldChar w:fldCharType="end"/>
      </w:r>
      <w:r w:rsidRPr="00582CBF">
        <w:t xml:space="preserve"> </w:t>
      </w:r>
      <w:proofErr w:type="spellStart"/>
      <w:r w:rsidRPr="00582CBF">
        <w:t>van</w:t>
      </w:r>
      <w:proofErr w:type="spellEnd"/>
      <w:r w:rsidRPr="00582CBF">
        <w:t xml:space="preserve"> Sociale Zaken en Werkgelegenheid van [[Datum openlaten]], nr. [[</w:t>
      </w:r>
      <w:proofErr w:type="spellStart"/>
      <w:r w:rsidRPr="00582CBF">
        <w:t>nr</w:t>
      </w:r>
      <w:proofErr w:type="spellEnd"/>
      <w:r w:rsidRPr="00582CBF">
        <w:t xml:space="preserve"> invullen]];</w:t>
      </w:r>
    </w:p>
    <w:p w:rsidR="00565A8E" w:rsidRPr="00582CBF" w:rsidRDefault="00565A8E"/>
    <w:p w:rsidR="00565A8E" w:rsidRPr="00582CBF" w:rsidRDefault="00565A8E">
      <w:r w:rsidRPr="00582CBF">
        <w:t xml:space="preserve">Gelet op </w:t>
      </w:r>
      <w:r w:rsidR="00A84B12">
        <w:t>de artikelen 39, tweede lid</w:t>
      </w:r>
      <w:r w:rsidR="00194EBF">
        <w:t xml:space="preserve">, </w:t>
      </w:r>
      <w:r w:rsidR="00957500">
        <w:t xml:space="preserve">46a, vijfde lid, </w:t>
      </w:r>
      <w:r w:rsidR="00194EBF">
        <w:t>66, tiende lid, 70a, zesde lid, 71, zevende lid, en 220b, vierde lid, onderdeel a, van de Pensioenwet</w:t>
      </w:r>
      <w:r w:rsidR="00807C87">
        <w:t>,</w:t>
      </w:r>
      <w:r w:rsidR="00A84B12">
        <w:t xml:space="preserve"> de artikelen 50, tweede lid,</w:t>
      </w:r>
      <w:r w:rsidR="00194EBF">
        <w:t xml:space="preserve"> </w:t>
      </w:r>
      <w:r w:rsidR="00957500">
        <w:t xml:space="preserve">57a, vijfde lid, </w:t>
      </w:r>
      <w:r w:rsidR="00194EBF">
        <w:t>78, tiende lid, 81a, zesde lid, 82, zevende lid, en 214a, vierde lid, onderdeel a, van de Wet verplichte beroepspensioenregeling</w:t>
      </w:r>
      <w:r w:rsidR="00807C87">
        <w:t xml:space="preserve"> en artikel 18g, ee</w:t>
      </w:r>
      <w:r w:rsidR="001404B6">
        <w:t>r</w:t>
      </w:r>
      <w:r w:rsidR="00807C87">
        <w:t>s</w:t>
      </w:r>
      <w:r w:rsidR="001404B6">
        <w:t>t</w:t>
      </w:r>
      <w:r w:rsidR="00807C87">
        <w:t>e lid, van de Wet op de loonbelasting 1964</w:t>
      </w:r>
      <w:r w:rsidRPr="00582CBF">
        <w:t>;</w:t>
      </w:r>
    </w:p>
    <w:p w:rsidR="00565A8E" w:rsidRPr="00582CBF" w:rsidRDefault="00565A8E"/>
    <w:p w:rsidR="00565A8E" w:rsidRPr="00582CBF" w:rsidRDefault="00565A8E">
      <w:r w:rsidRPr="00582CBF">
        <w:t>De Afdeling advisering van de Raad van State gehoord (advies van);</w:t>
      </w:r>
    </w:p>
    <w:p w:rsidR="00565A8E" w:rsidRPr="00582CBF" w:rsidRDefault="00565A8E"/>
    <w:p w:rsidR="00565A8E" w:rsidRPr="00582CBF" w:rsidRDefault="00565A8E">
      <w:r w:rsidRPr="00582CBF">
        <w:t xml:space="preserve">Gezien het nader rapport van </w:t>
      </w:r>
      <w:r w:rsidR="008076B0">
        <w:fldChar w:fldCharType="begin"/>
      </w:r>
      <w:r w:rsidR="008076B0">
        <w:instrText xml:space="preserve"> DOCPROPERTY  iAuteur  \* MERGEFORMAT </w:instrText>
      </w:r>
      <w:r w:rsidR="008076B0">
        <w:fldChar w:fldCharType="end"/>
      </w:r>
      <w:r w:rsidRPr="00582CBF">
        <w:t xml:space="preserve"> </w:t>
      </w:r>
      <w:proofErr w:type="spellStart"/>
      <w:r w:rsidRPr="00582CBF">
        <w:t>van</w:t>
      </w:r>
      <w:proofErr w:type="spellEnd"/>
      <w:r w:rsidRPr="00582CBF">
        <w:t xml:space="preserve"> Sociale Zaken en</w:t>
      </w:r>
    </w:p>
    <w:p w:rsidR="00565A8E" w:rsidRPr="00582CBF" w:rsidRDefault="00565A8E">
      <w:r w:rsidRPr="00582CBF">
        <w:t xml:space="preserve">Werkgelegenheid van [niet invullen], </w:t>
      </w:r>
    </w:p>
    <w:p w:rsidR="00565A8E" w:rsidRPr="00582CBF" w:rsidRDefault="00565A8E"/>
    <w:p w:rsidR="00565A8E" w:rsidRPr="00582CBF" w:rsidRDefault="00565A8E">
      <w:pPr>
        <w:rPr>
          <w:b/>
        </w:rPr>
      </w:pPr>
      <w:r w:rsidRPr="00582CBF">
        <w:rPr>
          <w:b/>
        </w:rPr>
        <w:t>HEBBEN GOEDGEVONDEN EN VERSTAAN:</w:t>
      </w:r>
    </w:p>
    <w:p w:rsidR="00565A8E" w:rsidRPr="00582CBF" w:rsidRDefault="00565A8E"/>
    <w:p w:rsidR="00565A8E" w:rsidRPr="00582CBF" w:rsidRDefault="00D46458">
      <w:pPr>
        <w:rPr>
          <w:b/>
        </w:rPr>
      </w:pPr>
      <w:r w:rsidRPr="00582CBF">
        <w:rPr>
          <w:b/>
        </w:rPr>
        <w:t>ARTIKEL I</w:t>
      </w:r>
    </w:p>
    <w:p w:rsidR="00D46458" w:rsidRPr="00582CBF" w:rsidRDefault="00D46458"/>
    <w:p w:rsidR="00D46458" w:rsidRPr="00582CBF" w:rsidRDefault="00D46458" w:rsidP="00D46458">
      <w:r w:rsidRPr="00582CBF">
        <w:t>Het Besluit uitvoering Pensioenwet en Wet verplichte beroepspensioenregeling wordt als volgt gewijzigd:</w:t>
      </w:r>
    </w:p>
    <w:p w:rsidR="00D46458" w:rsidRPr="00582CBF" w:rsidRDefault="00D46458" w:rsidP="00D46458"/>
    <w:p w:rsidR="0084558A" w:rsidRPr="00582CBF" w:rsidRDefault="00BA7ED6" w:rsidP="00D46458">
      <w:r>
        <w:t>A</w:t>
      </w:r>
    </w:p>
    <w:p w:rsidR="00D46458" w:rsidRPr="00582CBF" w:rsidRDefault="00D46458" w:rsidP="00D46458"/>
    <w:p w:rsidR="00D46458" w:rsidRPr="00582CBF" w:rsidRDefault="00D46458" w:rsidP="00D46458">
      <w:r w:rsidRPr="00582CBF">
        <w:t>Artikel 6 wordt als volgt gewijzigd:</w:t>
      </w:r>
    </w:p>
    <w:p w:rsidR="00D46458" w:rsidRPr="00582CBF" w:rsidRDefault="00D46458" w:rsidP="00D46458"/>
    <w:p w:rsidR="00D46458" w:rsidRPr="00582CBF" w:rsidRDefault="00D46458" w:rsidP="00D46458">
      <w:r w:rsidRPr="00582CBF">
        <w:t>1. Onderdeel a komt te luiden:</w:t>
      </w:r>
    </w:p>
    <w:p w:rsidR="00D46458" w:rsidRPr="00582CBF" w:rsidRDefault="00D46458" w:rsidP="00D46458">
      <w:r w:rsidRPr="00582CBF">
        <w:t>a. het vervallen van een pensioenaanspraak als bedoeld in artikel 55, zesde lid, van de Pensioenwet dan wel artikel 66, zesde lid, van de Wet verplichte beroepspensioenregeling, voor zover sprake is van een pensioenaanspraak onder de vervalgrens;.</w:t>
      </w:r>
    </w:p>
    <w:p w:rsidR="00D46458" w:rsidRPr="00582CBF" w:rsidRDefault="00D46458" w:rsidP="00D46458"/>
    <w:p w:rsidR="00D46458" w:rsidRPr="00582CBF" w:rsidRDefault="00D46458" w:rsidP="00D46458">
      <w:r w:rsidRPr="00582CBF">
        <w:t xml:space="preserve">2. Onder verlettering van de onderdelen b tot en met e tot de onderdelen c tot en met f, wordt een onderdeel ingevoegd, luidende:  </w:t>
      </w:r>
    </w:p>
    <w:p w:rsidR="00D46458" w:rsidRDefault="00D46458" w:rsidP="00D46458">
      <w:r w:rsidRPr="00582CBF">
        <w:t>b. het</w:t>
      </w:r>
      <w:r w:rsidR="0084558A" w:rsidRPr="00582CBF">
        <w:t xml:space="preserve"> gebruik van het</w:t>
      </w:r>
      <w:r w:rsidRPr="00582CBF">
        <w:t xml:space="preserve"> recht van de uitvoerder tot waardeoverdracht, bedoeld in artikel 70a van de Pensioenwet dan wel artikel 81a van de Wet verplichte beroepspensioenregeling, voor zover er sprake is van een pensioenaanspraak</w:t>
      </w:r>
      <w:r w:rsidR="002D02E1">
        <w:t xml:space="preserve"> onder de </w:t>
      </w:r>
      <w:proofErr w:type="spellStart"/>
      <w:r w:rsidR="002D02E1">
        <w:t>overdrachtgrens</w:t>
      </w:r>
      <w:proofErr w:type="spellEnd"/>
      <w:r w:rsidR="0084558A" w:rsidRPr="00582CBF">
        <w:t xml:space="preserve"> en de</w:t>
      </w:r>
      <w:r w:rsidR="00603172" w:rsidRPr="00582CBF">
        <w:t xml:space="preserve"> daarbij gevolgde</w:t>
      </w:r>
      <w:r w:rsidR="0084558A" w:rsidRPr="00582CBF">
        <w:t xml:space="preserve"> procedure</w:t>
      </w:r>
      <w:r w:rsidRPr="00582CBF">
        <w:t>;.</w:t>
      </w:r>
    </w:p>
    <w:p w:rsidR="00530A08" w:rsidRPr="00582CBF" w:rsidRDefault="00530A08" w:rsidP="00D46458"/>
    <w:p w:rsidR="007440E1" w:rsidRDefault="007440E1" w:rsidP="007440E1"/>
    <w:p w:rsidR="00BA7ED6" w:rsidRDefault="00BA7ED6" w:rsidP="007440E1">
      <w:r>
        <w:lastRenderedPageBreak/>
        <w:t>3. Aan het slot van onderdeel e (nieuw) vervalt</w:t>
      </w:r>
      <w:r w:rsidR="0051089E">
        <w:t>:</w:t>
      </w:r>
      <w:r>
        <w:t xml:space="preserve"> en.</w:t>
      </w:r>
    </w:p>
    <w:p w:rsidR="00BA7ED6" w:rsidRDefault="00BA7ED6" w:rsidP="007440E1"/>
    <w:p w:rsidR="00BA7ED6" w:rsidRPr="00BA7ED6" w:rsidRDefault="00BA7ED6" w:rsidP="007440E1">
      <w:pPr>
        <w:rPr>
          <w:caps/>
        </w:rPr>
      </w:pPr>
      <w:r>
        <w:t>4. Onder vervanging van de punt aan het slot van onderdeel f (nieuw) door “; en” wordt een onderdeel toegevoegd, luidende:</w:t>
      </w:r>
    </w:p>
    <w:p w:rsidR="00BA7ED6" w:rsidRDefault="00BA7ED6" w:rsidP="007440E1">
      <w:r>
        <w:t>g. de website waarop het pensioenregister te raadplegen is.</w:t>
      </w:r>
    </w:p>
    <w:p w:rsidR="00BA7ED6" w:rsidRPr="00582CBF" w:rsidRDefault="00BA7ED6" w:rsidP="007440E1"/>
    <w:p w:rsidR="007440E1" w:rsidRPr="00582CBF" w:rsidRDefault="00D86304" w:rsidP="007440E1">
      <w:r>
        <w:t>B</w:t>
      </w:r>
    </w:p>
    <w:p w:rsidR="007440E1" w:rsidRDefault="007440E1" w:rsidP="007440E1"/>
    <w:p w:rsidR="0030724B" w:rsidRDefault="0030724B" w:rsidP="007440E1">
      <w:r>
        <w:t>Artikel 9b</w:t>
      </w:r>
      <w:r w:rsidR="00957500">
        <w:rPr>
          <w:rStyle w:val="Voetnootmarkering"/>
        </w:rPr>
        <w:footnoteReference w:id="1"/>
      </w:r>
      <w:r>
        <w:t xml:space="preserve"> wordt als volgt gewijzigd:</w:t>
      </w:r>
    </w:p>
    <w:p w:rsidR="0030724B" w:rsidRDefault="0030724B" w:rsidP="007440E1"/>
    <w:p w:rsidR="0030724B" w:rsidRDefault="0030724B" w:rsidP="007440E1">
      <w:r>
        <w:t>1. Het opschrift komt te luiden:</w:t>
      </w:r>
    </w:p>
    <w:p w:rsidR="0030724B" w:rsidRDefault="0030724B" w:rsidP="007440E1">
      <w:pPr>
        <w:rPr>
          <w:b/>
        </w:rPr>
      </w:pPr>
    </w:p>
    <w:p w:rsidR="0030724B" w:rsidRPr="0030724B" w:rsidRDefault="0030724B" w:rsidP="007440E1">
      <w:pPr>
        <w:rPr>
          <w:b/>
        </w:rPr>
      </w:pPr>
      <w:r w:rsidRPr="0030724B">
        <w:rPr>
          <w:b/>
        </w:rPr>
        <w:t>Artikel 9b. Beschikbare informatie</w:t>
      </w:r>
    </w:p>
    <w:p w:rsidR="0030724B" w:rsidRDefault="0030724B" w:rsidP="007440E1"/>
    <w:p w:rsidR="0030724B" w:rsidRDefault="0030724B" w:rsidP="007440E1">
      <w:r>
        <w:t>2. Onder vernummering van het tweede tot en met vierde lid tot het derde tot en met vijfde lid wordt een lid ingevoegd, luidende:</w:t>
      </w:r>
    </w:p>
    <w:p w:rsidR="00D86304" w:rsidRDefault="0030724B" w:rsidP="007440E1">
      <w:r>
        <w:t>2. De verdere informatie over de pensioenregeling, bedoeld in artikel 46a, eerste lid, onderdeel b, van de Pensioenwet dan wel artikel 57a, eerste lid, onderdeel b, van de Wet verplichte beroepspensioenregeling, betreft in ieder geval</w:t>
      </w:r>
      <w:r w:rsidR="00D86304">
        <w:t xml:space="preserve"> informatie over</w:t>
      </w:r>
      <w:r>
        <w:t>:</w:t>
      </w:r>
    </w:p>
    <w:p w:rsidR="00D86304" w:rsidRDefault="00D86304" w:rsidP="00D86304">
      <w:r>
        <w:t>a.</w:t>
      </w:r>
      <w:r w:rsidRPr="00582CBF">
        <w:t xml:space="preserve"> het vervallen van een pensioenaanspraak als bedoeld in artikel 55, zesde lid, van de Pensioenwet dan wel artikel 66, zesde lid, van de Wet verplichte beroepspensioenregeling</w:t>
      </w:r>
      <w:r>
        <w:t>; en</w:t>
      </w:r>
    </w:p>
    <w:p w:rsidR="00D86304" w:rsidRPr="00582CBF" w:rsidRDefault="00D86304" w:rsidP="00D86304">
      <w:r>
        <w:t>b.</w:t>
      </w:r>
      <w:r w:rsidRPr="00C66089">
        <w:t xml:space="preserve"> </w:t>
      </w:r>
      <w:r w:rsidRPr="00582CBF">
        <w:t xml:space="preserve">het </w:t>
      </w:r>
      <w:r>
        <w:t>beleid</w:t>
      </w:r>
      <w:r w:rsidRPr="00582CBF">
        <w:t xml:space="preserve"> van de uitvoerder </w:t>
      </w:r>
      <w:r>
        <w:t>ten aanzien van</w:t>
      </w:r>
      <w:r w:rsidRPr="00582CBF">
        <w:t xml:space="preserve"> waardeoverdracht</w:t>
      </w:r>
      <w:r>
        <w:t xml:space="preserve"> als</w:t>
      </w:r>
      <w:r w:rsidRPr="00582CBF">
        <w:t xml:space="preserve"> bedoeld in artikel 70a van de Pensioenwet dan wel artikel 81a van de Wet verplichte beroepspensioenregeling, </w:t>
      </w:r>
      <w:r>
        <w:t>en de daarbij toe te passen procedure.</w:t>
      </w:r>
    </w:p>
    <w:p w:rsidR="0030724B" w:rsidRDefault="0030724B" w:rsidP="007440E1"/>
    <w:p w:rsidR="0030724B" w:rsidRDefault="00D86304" w:rsidP="007440E1">
      <w:r>
        <w:t>C</w:t>
      </w:r>
    </w:p>
    <w:p w:rsidR="00D86304" w:rsidRPr="00582CBF" w:rsidRDefault="00D86304" w:rsidP="007440E1"/>
    <w:p w:rsidR="0043352A" w:rsidRPr="00582CBF" w:rsidRDefault="003B0FD8" w:rsidP="007440E1">
      <w:r w:rsidRPr="00582CBF">
        <w:t>In het o</w:t>
      </w:r>
      <w:r w:rsidR="00920E27" w:rsidRPr="00582CBF">
        <w:t>pschrift van hoofdstuk 5 wordt “6</w:t>
      </w:r>
      <w:r w:rsidRPr="00582CBF">
        <w:t>6, elfde lid</w:t>
      </w:r>
      <w:r w:rsidR="00065175" w:rsidRPr="00582CBF">
        <w:t xml:space="preserve"> en 69, vijfde lid</w:t>
      </w:r>
      <w:r w:rsidR="00920E27" w:rsidRPr="00582CBF">
        <w:t>” v</w:t>
      </w:r>
      <w:r w:rsidRPr="00582CBF">
        <w:t>ervangen door</w:t>
      </w:r>
      <w:r w:rsidR="00920E27" w:rsidRPr="00582CBF">
        <w:t xml:space="preserve"> “6</w:t>
      </w:r>
      <w:r w:rsidRPr="00582CBF">
        <w:t xml:space="preserve">6, </w:t>
      </w:r>
      <w:r w:rsidR="003970B1" w:rsidRPr="00582CBF">
        <w:t xml:space="preserve">tiende </w:t>
      </w:r>
      <w:r w:rsidRPr="00582CBF">
        <w:t>lid</w:t>
      </w:r>
      <w:r w:rsidR="00065175" w:rsidRPr="00582CBF">
        <w:t>, en 69, zevende lid</w:t>
      </w:r>
      <w:r w:rsidR="00920E27" w:rsidRPr="00582CBF">
        <w:t>”</w:t>
      </w:r>
      <w:r w:rsidR="003970B1" w:rsidRPr="00582CBF">
        <w:t xml:space="preserve"> en wordt</w:t>
      </w:r>
      <w:r w:rsidRPr="00582CBF">
        <w:t xml:space="preserve"> </w:t>
      </w:r>
      <w:r w:rsidR="00920E27" w:rsidRPr="00582CBF">
        <w:t>“</w:t>
      </w:r>
      <w:r w:rsidR="003970B1" w:rsidRPr="00582CBF">
        <w:t xml:space="preserve">en </w:t>
      </w:r>
      <w:r w:rsidR="00920E27" w:rsidRPr="00582CBF">
        <w:t>7</w:t>
      </w:r>
      <w:r w:rsidRPr="00582CBF">
        <w:t>8, elfde lid</w:t>
      </w:r>
      <w:r w:rsidR="00920E27" w:rsidRPr="00582CBF">
        <w:t>” v</w:t>
      </w:r>
      <w:r w:rsidRPr="00582CBF">
        <w:t xml:space="preserve">ervangen door </w:t>
      </w:r>
      <w:r w:rsidR="00920E27" w:rsidRPr="00582CBF">
        <w:t>“,</w:t>
      </w:r>
      <w:r w:rsidRPr="00582CBF">
        <w:t xml:space="preserve"> 78,</w:t>
      </w:r>
      <w:r w:rsidR="003970B1" w:rsidRPr="00582CBF">
        <w:t xml:space="preserve"> tiende</w:t>
      </w:r>
      <w:r w:rsidRPr="00582CBF">
        <w:t xml:space="preserve"> lid</w:t>
      </w:r>
      <w:r w:rsidR="00065175" w:rsidRPr="00582CBF">
        <w:t>,</w:t>
      </w:r>
      <w:r w:rsidRPr="00582CBF">
        <w:t xml:space="preserve"> en 80a, </w:t>
      </w:r>
      <w:r w:rsidR="00FC5C8F" w:rsidRPr="00582CBF">
        <w:t>zevende</w:t>
      </w:r>
      <w:r w:rsidR="003970B1" w:rsidRPr="00582CBF">
        <w:t xml:space="preserve"> </w:t>
      </w:r>
      <w:r w:rsidRPr="00582CBF">
        <w:t>lid</w:t>
      </w:r>
      <w:r w:rsidR="00920E27" w:rsidRPr="00582CBF">
        <w:t>”.</w:t>
      </w:r>
    </w:p>
    <w:p w:rsidR="00D46458" w:rsidRPr="00582CBF" w:rsidRDefault="00D46458" w:rsidP="00D46458"/>
    <w:p w:rsidR="00D46458" w:rsidRPr="00582CBF" w:rsidRDefault="00BA7ED6" w:rsidP="00D46458">
      <w:r>
        <w:t>D</w:t>
      </w:r>
    </w:p>
    <w:p w:rsidR="00735E14" w:rsidRPr="00582CBF" w:rsidRDefault="00735E14" w:rsidP="00D46458"/>
    <w:p w:rsidR="008711D8" w:rsidRPr="00582CBF" w:rsidRDefault="008711D8" w:rsidP="00D46458">
      <w:r w:rsidRPr="00582CBF">
        <w:t>Hoofdstuk 6 wordt als volgt gewijzigd:</w:t>
      </w:r>
    </w:p>
    <w:p w:rsidR="008711D8" w:rsidRPr="00582CBF" w:rsidRDefault="008711D8" w:rsidP="00D46458"/>
    <w:p w:rsidR="008711D8" w:rsidRPr="00582CBF" w:rsidRDefault="008711D8" w:rsidP="00D46458">
      <w:r w:rsidRPr="00582CBF">
        <w:t>1. Het opschrift komt te luiden:</w:t>
      </w:r>
    </w:p>
    <w:p w:rsidR="008711D8" w:rsidRPr="00582CBF" w:rsidRDefault="008711D8" w:rsidP="00D46458"/>
    <w:p w:rsidR="008711D8" w:rsidRPr="00582CBF" w:rsidRDefault="008711D8" w:rsidP="00D46458">
      <w:pPr>
        <w:rPr>
          <w:b/>
        </w:rPr>
      </w:pPr>
      <w:r w:rsidRPr="00582CBF">
        <w:rPr>
          <w:b/>
        </w:rPr>
        <w:t>Hoofdstuk 6. Waardeoverdracht</w:t>
      </w:r>
    </w:p>
    <w:p w:rsidR="008711D8" w:rsidRPr="00582CBF" w:rsidRDefault="008711D8" w:rsidP="00D46458"/>
    <w:p w:rsidR="008711D8" w:rsidRPr="00582CBF" w:rsidRDefault="008711D8" w:rsidP="00D46458">
      <w:r w:rsidRPr="00582CBF">
        <w:t>2. Na het opschrift wordt een paragraaf ingevoegd, luidende</w:t>
      </w:r>
    </w:p>
    <w:p w:rsidR="008711D8" w:rsidRPr="00582CBF" w:rsidRDefault="008711D8" w:rsidP="00D46458"/>
    <w:p w:rsidR="008711D8" w:rsidRPr="00582CBF" w:rsidRDefault="008711D8" w:rsidP="00D46458">
      <w:pPr>
        <w:rPr>
          <w:b/>
        </w:rPr>
      </w:pPr>
      <w:r w:rsidRPr="00582CBF">
        <w:rPr>
          <w:b/>
        </w:rPr>
        <w:t>Paragraaf 6.1</w:t>
      </w:r>
      <w:r w:rsidR="00810337">
        <w:rPr>
          <w:b/>
        </w:rPr>
        <w:t>.</w:t>
      </w:r>
      <w:r w:rsidRPr="00582CBF">
        <w:rPr>
          <w:b/>
        </w:rPr>
        <w:t xml:space="preserve"> Waardeoverdracht klein pensioen</w:t>
      </w:r>
    </w:p>
    <w:p w:rsidR="008711D8" w:rsidRPr="00582CBF" w:rsidRDefault="008711D8" w:rsidP="008711D8">
      <w:pPr>
        <w:rPr>
          <w:i/>
        </w:rPr>
      </w:pPr>
    </w:p>
    <w:p w:rsidR="008711D8" w:rsidRDefault="008711D8" w:rsidP="008711D8">
      <w:pPr>
        <w:rPr>
          <w:i/>
        </w:rPr>
      </w:pPr>
      <w:r w:rsidRPr="00582CBF">
        <w:rPr>
          <w:i/>
        </w:rPr>
        <w:t xml:space="preserve">Bepalingen ter uitvoering van de artikelen 70a, zesde lid, en 220b, vierde lid, onderdeel a, van de Pensioenwet en de artikelen 81a, zesde lid, en 214a, vierde lid, onderdeel a, van de Wet verplichte beroepspensioenregeling </w:t>
      </w:r>
    </w:p>
    <w:p w:rsidR="00530A08" w:rsidRDefault="00530A08" w:rsidP="008711D8">
      <w:pPr>
        <w:rPr>
          <w:i/>
        </w:rPr>
      </w:pPr>
    </w:p>
    <w:p w:rsidR="00530A08" w:rsidRPr="00582CBF" w:rsidRDefault="00530A08" w:rsidP="008711D8">
      <w:pPr>
        <w:rPr>
          <w:i/>
        </w:rPr>
      </w:pPr>
    </w:p>
    <w:p w:rsidR="008711D8" w:rsidRPr="00582CBF" w:rsidRDefault="008711D8" w:rsidP="00D46458"/>
    <w:p w:rsidR="008711D8" w:rsidRPr="00582CBF" w:rsidRDefault="008711D8" w:rsidP="008711D8">
      <w:pPr>
        <w:rPr>
          <w:b/>
        </w:rPr>
      </w:pPr>
      <w:r w:rsidRPr="00582CBF">
        <w:rPr>
          <w:b/>
        </w:rPr>
        <w:lastRenderedPageBreak/>
        <w:t>Artikel 17</w:t>
      </w:r>
      <w:r w:rsidR="00087973">
        <w:rPr>
          <w:b/>
        </w:rPr>
        <w:t>e</w:t>
      </w:r>
      <w:r w:rsidRPr="00582CBF">
        <w:rPr>
          <w:b/>
        </w:rPr>
        <w:t xml:space="preserve">. Waardeoverdracht </w:t>
      </w:r>
      <w:r w:rsidR="009A787F">
        <w:rPr>
          <w:b/>
        </w:rPr>
        <w:t xml:space="preserve">nieuw </w:t>
      </w:r>
      <w:r w:rsidRPr="00582CBF">
        <w:rPr>
          <w:b/>
        </w:rPr>
        <w:t>klein pensioen</w:t>
      </w:r>
    </w:p>
    <w:p w:rsidR="008711D8" w:rsidRPr="00582CBF" w:rsidRDefault="00A07DBD" w:rsidP="008711D8">
      <w:r>
        <w:t>1</w:t>
      </w:r>
      <w:r w:rsidR="008711D8" w:rsidRPr="00582CBF">
        <w:t>. De over</w:t>
      </w:r>
      <w:r w:rsidR="00261680">
        <w:t>dragende uitvoerder die gebruik</w:t>
      </w:r>
      <w:r w:rsidR="008711D8" w:rsidRPr="00582CBF">
        <w:t>maakt van het recht op waardeoverdracht van een klein</w:t>
      </w:r>
      <w:r w:rsidR="002D02E1">
        <w:t>e</w:t>
      </w:r>
      <w:r w:rsidR="008711D8" w:rsidRPr="00582CBF">
        <w:t xml:space="preserve"> pensioen</w:t>
      </w:r>
      <w:r w:rsidR="002D02E1">
        <w:t>aanspraak</w:t>
      </w:r>
      <w:r>
        <w:t>,</w:t>
      </w:r>
      <w:r w:rsidRPr="00A07DBD">
        <w:t xml:space="preserve"> </w:t>
      </w:r>
      <w:r w:rsidRPr="00582CBF">
        <w:t>bedoeld in artikel 70a van de Pensioenwet dan wel artikel 81a van de Wet verplichte beroepspensioenregeling</w:t>
      </w:r>
      <w:r w:rsidR="008711D8" w:rsidRPr="00582CBF">
        <w:t xml:space="preserve">, vraagt </w:t>
      </w:r>
      <w:r w:rsidR="00ED0FF1">
        <w:t xml:space="preserve">in beginsel </w:t>
      </w:r>
      <w:r w:rsidR="008711D8" w:rsidRPr="00582CBF">
        <w:t>binnen een jaar nadat de deelneming van de</w:t>
      </w:r>
      <w:r>
        <w:t xml:space="preserve"> deelnemer is geëindigd</w:t>
      </w:r>
      <w:r w:rsidR="008711D8" w:rsidRPr="00582CBF">
        <w:t xml:space="preserve"> bij het pensioenregister een opgave van de uitvoerder bij wie de gewezen deelnemer pensioenaanspraken verwerft.</w:t>
      </w:r>
    </w:p>
    <w:p w:rsidR="008711D8" w:rsidRPr="00582CBF" w:rsidRDefault="00A07DBD" w:rsidP="008711D8">
      <w:r>
        <w:t>2</w:t>
      </w:r>
      <w:r w:rsidR="008711D8" w:rsidRPr="00582CBF">
        <w:t xml:space="preserve">. De overdragende uitvoerder herhaalt het verzoek om informatie als bedoeld in het </w:t>
      </w:r>
      <w:r>
        <w:t xml:space="preserve">eerste </w:t>
      </w:r>
      <w:r w:rsidR="008711D8" w:rsidRPr="00582CBF">
        <w:t xml:space="preserve">lid, </w:t>
      </w:r>
      <w:r w:rsidR="00ED0FF1">
        <w:t xml:space="preserve">ten minste </w:t>
      </w:r>
      <w:r w:rsidR="008711D8" w:rsidRPr="00582CBF">
        <w:t xml:space="preserve">jaarlijks zolang de waardeoverdracht van </w:t>
      </w:r>
      <w:r w:rsidR="002D02E1">
        <w:t>de</w:t>
      </w:r>
      <w:r w:rsidR="008711D8" w:rsidRPr="00582CBF">
        <w:t xml:space="preserve"> klein</w:t>
      </w:r>
      <w:r w:rsidR="002D02E1">
        <w:t>e</w:t>
      </w:r>
      <w:r w:rsidR="008711D8" w:rsidRPr="00582CBF">
        <w:t xml:space="preserve"> pensioen</w:t>
      </w:r>
      <w:r w:rsidR="002D02E1">
        <w:t>aanspraak</w:t>
      </w:r>
      <w:r w:rsidR="008711D8" w:rsidRPr="00582CBF">
        <w:t xml:space="preserve"> niet heeft plaatsgevonden.</w:t>
      </w:r>
    </w:p>
    <w:p w:rsidR="008711D8" w:rsidRPr="00582CBF" w:rsidRDefault="00A07DBD" w:rsidP="008711D8">
      <w:r>
        <w:t>3</w:t>
      </w:r>
      <w:r w:rsidR="008711D8" w:rsidRPr="00582CBF">
        <w:t>. Het pensioenregister meldt de overdragende uitvoerder zo spoedig mogelijk of, en zo ja bij welke uitvoerder, de gewezen deelnemer pensioenaanspraken verwerft.</w:t>
      </w:r>
    </w:p>
    <w:p w:rsidR="00810337" w:rsidRPr="00582CBF" w:rsidRDefault="00A07DBD" w:rsidP="00810337">
      <w:r>
        <w:t>4</w:t>
      </w:r>
      <w:r w:rsidR="008711D8" w:rsidRPr="00582CBF">
        <w:t xml:space="preserve">. De overdragende uitvoerder betaalt binnen </w:t>
      </w:r>
      <w:r w:rsidR="00887CA4">
        <w:t>tien werkdagen</w:t>
      </w:r>
      <w:r w:rsidR="008711D8" w:rsidRPr="00582CBF">
        <w:t xml:space="preserve"> na </w:t>
      </w:r>
      <w:r w:rsidR="00887CA4">
        <w:t>de melding</w:t>
      </w:r>
      <w:r w:rsidR="00411D94">
        <w:t xml:space="preserve"> dat de gewezen deelnemer bij een uitvoerder pensioenaanspraken verwerft</w:t>
      </w:r>
      <w:r w:rsidR="00887CA4">
        <w:t>,</w:t>
      </w:r>
      <w:r w:rsidR="008711D8" w:rsidRPr="00582CBF">
        <w:t xml:space="preserve"> de overdrachtswaarde aan de ontvangende uitvoerder. </w:t>
      </w:r>
      <w:r w:rsidR="00810337" w:rsidRPr="00582CBF">
        <w:t xml:space="preserve">De overdragende uitvoerder verstrekt daarbij </w:t>
      </w:r>
      <w:r w:rsidR="00ED0FF1">
        <w:t xml:space="preserve">het </w:t>
      </w:r>
      <w:proofErr w:type="spellStart"/>
      <w:r w:rsidR="00ED0FF1">
        <w:t>burgerservicenummer</w:t>
      </w:r>
      <w:proofErr w:type="spellEnd"/>
      <w:r w:rsidR="00A7231D">
        <w:t xml:space="preserve"> en</w:t>
      </w:r>
      <w:r w:rsidR="00ED0FF1">
        <w:t xml:space="preserve"> de geboortedatum van de gewezen deelnemer</w:t>
      </w:r>
      <w:r w:rsidR="00810337" w:rsidRPr="00582CBF">
        <w:t xml:space="preserve"> </w:t>
      </w:r>
      <w:r w:rsidR="001E2A90">
        <w:t xml:space="preserve">en andere relevante gegevens </w:t>
      </w:r>
      <w:r w:rsidR="00810337" w:rsidRPr="00582CBF">
        <w:t>aan de ontvangende uitvoerder.</w:t>
      </w:r>
    </w:p>
    <w:p w:rsidR="008711D8" w:rsidRPr="00582CBF" w:rsidRDefault="00A07DBD" w:rsidP="008711D8">
      <w:r>
        <w:t>5</w:t>
      </w:r>
      <w:r w:rsidR="008711D8" w:rsidRPr="00582CBF">
        <w:t>. De ontvangende uitvoerder</w:t>
      </w:r>
      <w:r w:rsidR="00887CA4">
        <w:t xml:space="preserve"> wendt de overdrachtswaarde binnen een maand aan voor pensioenaanspraken en </w:t>
      </w:r>
      <w:r w:rsidR="008711D8" w:rsidRPr="00582CBF">
        <w:t>informeert de deelnemer</w:t>
      </w:r>
      <w:r w:rsidR="00411D94">
        <w:t xml:space="preserve"> daarna</w:t>
      </w:r>
      <w:r w:rsidR="008711D8" w:rsidRPr="00582CBF">
        <w:t xml:space="preserve"> binnen </w:t>
      </w:r>
      <w:r w:rsidR="00887CA4">
        <w:t>tien werkdagen over</w:t>
      </w:r>
      <w:r w:rsidR="008711D8" w:rsidRPr="00582CBF">
        <w:t xml:space="preserve"> de waardeoverdracht</w:t>
      </w:r>
      <w:r w:rsidR="00887CA4">
        <w:t xml:space="preserve"> en de verworven pensioenaanspraken</w:t>
      </w:r>
      <w:r w:rsidR="008711D8" w:rsidRPr="00582CBF">
        <w:t>.</w:t>
      </w:r>
    </w:p>
    <w:p w:rsidR="008711D8" w:rsidRDefault="00A07DBD" w:rsidP="008711D8">
      <w:r>
        <w:t>6</w:t>
      </w:r>
      <w:r w:rsidR="008711D8" w:rsidRPr="00582CBF">
        <w:t>. De artikelen 25 tot en met 28 zijn van overeenkomstige toepassing op de waardeoverdracht van een klein</w:t>
      </w:r>
      <w:r w:rsidR="002D02E1">
        <w:t>e</w:t>
      </w:r>
      <w:r w:rsidR="008711D8" w:rsidRPr="00582CBF">
        <w:t xml:space="preserve"> pensioen</w:t>
      </w:r>
      <w:r w:rsidR="002D02E1">
        <w:t>aan</w:t>
      </w:r>
      <w:r w:rsidR="005E51AE">
        <w:t>s</w:t>
      </w:r>
      <w:r w:rsidR="002D02E1">
        <w:t>praak</w:t>
      </w:r>
      <w:r w:rsidR="008711D8" w:rsidRPr="00582CBF">
        <w:t xml:space="preserve"> met dien verstande dat als overdrachtsdatum wordt aangemerkt de datum waarop de overdragende uitvoerder de </w:t>
      </w:r>
      <w:r w:rsidR="00887CA4">
        <w:t>overdrachtswaarde aan de ontvangende uitvoerder betaalt</w:t>
      </w:r>
      <w:r w:rsidR="008711D8" w:rsidRPr="00582CBF">
        <w:t xml:space="preserve">. </w:t>
      </w:r>
    </w:p>
    <w:p w:rsidR="003B4AF3" w:rsidRPr="00582CBF" w:rsidRDefault="003B4AF3" w:rsidP="003B4AF3">
      <w:r>
        <w:t xml:space="preserve">7. De overdragende uitvoerder verstrekt de gewezen deelnemer op verzoek een opgave van de berekening van de overdrachtswaarde. </w:t>
      </w:r>
    </w:p>
    <w:p w:rsidR="008711D8" w:rsidRPr="00582CBF" w:rsidRDefault="008711D8" w:rsidP="008711D8">
      <w:pPr>
        <w:rPr>
          <w:szCs w:val="18"/>
        </w:rPr>
      </w:pPr>
    </w:p>
    <w:p w:rsidR="008711D8" w:rsidRPr="00582CBF" w:rsidRDefault="008711D8" w:rsidP="008711D8">
      <w:pPr>
        <w:rPr>
          <w:b/>
          <w:szCs w:val="18"/>
        </w:rPr>
      </w:pPr>
      <w:r w:rsidRPr="00582CBF">
        <w:rPr>
          <w:b/>
          <w:szCs w:val="18"/>
        </w:rPr>
        <w:t>Artikel 17</w:t>
      </w:r>
      <w:r w:rsidR="00087973">
        <w:rPr>
          <w:b/>
          <w:szCs w:val="18"/>
        </w:rPr>
        <w:t>f</w:t>
      </w:r>
      <w:r w:rsidRPr="00582CBF">
        <w:rPr>
          <w:b/>
          <w:szCs w:val="18"/>
        </w:rPr>
        <w:t xml:space="preserve">. Waardeoverdracht </w:t>
      </w:r>
      <w:r w:rsidR="009A787F">
        <w:rPr>
          <w:b/>
          <w:szCs w:val="18"/>
        </w:rPr>
        <w:t>bestaand klein pensioen</w:t>
      </w:r>
    </w:p>
    <w:p w:rsidR="008711D8" w:rsidRDefault="009A787F" w:rsidP="00D46458">
      <w:r>
        <w:t xml:space="preserve">1. </w:t>
      </w:r>
      <w:r w:rsidR="00A07DBD">
        <w:t xml:space="preserve">De </w:t>
      </w:r>
      <w:r w:rsidR="00A773DE">
        <w:t>voorwaarden, bedoeld in artikel 220b, vierde lid, van de Pensioenwet dan wel artikel 214a, vierde lid, van de Wet verplichte beroepspensioenregeling zijn</w:t>
      </w:r>
      <w:r w:rsidR="00810337">
        <w:t xml:space="preserve"> als volgt</w:t>
      </w:r>
      <w:r w:rsidR="00A773DE">
        <w:t>:</w:t>
      </w:r>
    </w:p>
    <w:p w:rsidR="00917224" w:rsidRDefault="00917224" w:rsidP="00A773DE">
      <w:r>
        <w:t xml:space="preserve">a. de uitvoerder </w:t>
      </w:r>
      <w:r w:rsidR="00A84B12" w:rsidRPr="00582CBF">
        <w:t xml:space="preserve">die gebruik </w:t>
      </w:r>
      <w:r w:rsidR="00A84B12">
        <w:t xml:space="preserve">wil </w:t>
      </w:r>
      <w:r w:rsidR="00A84B12" w:rsidRPr="00582CBF">
        <w:t>ma</w:t>
      </w:r>
      <w:r w:rsidR="00A84B12">
        <w:t>ken</w:t>
      </w:r>
      <w:r w:rsidR="00A84B12" w:rsidRPr="00582CBF">
        <w:t xml:space="preserve"> van het recht op waardeoverdracht</w:t>
      </w:r>
      <w:r w:rsidR="00A84B12">
        <w:t xml:space="preserve"> </w:t>
      </w:r>
      <w:r>
        <w:t xml:space="preserve">vraagt binnen 6 maanden na </w:t>
      </w:r>
      <w:r w:rsidR="003D692C">
        <w:t>1 januari 2020</w:t>
      </w:r>
      <w:r>
        <w:t xml:space="preserve"> </w:t>
      </w:r>
      <w:r w:rsidR="00FF62D1">
        <w:t>bij het pen</w:t>
      </w:r>
      <w:r>
        <w:t>sioenregister</w:t>
      </w:r>
      <w:r w:rsidR="00FF62D1">
        <w:t xml:space="preserve"> een opgave van de uitvoerders bij wie de gewezen deelnemers</w:t>
      </w:r>
      <w:r w:rsidR="00A7231D">
        <w:t>,</w:t>
      </w:r>
      <w:r w:rsidR="00FF62D1">
        <w:t xml:space="preserve"> waarvoor de uitvoerder gebruik wil maken van het recht op waardeoverdracht</w:t>
      </w:r>
      <w:r w:rsidR="00A7231D">
        <w:t>,</w:t>
      </w:r>
      <w:r w:rsidR="00FF62D1">
        <w:t xml:space="preserve"> pensioenaanspraken verwerven; </w:t>
      </w:r>
      <w:r>
        <w:t xml:space="preserve"> </w:t>
      </w:r>
    </w:p>
    <w:p w:rsidR="00520392" w:rsidRDefault="00520392" w:rsidP="00A773DE">
      <w:r>
        <w:t>b</w:t>
      </w:r>
      <w:r w:rsidR="00A773DE">
        <w:t xml:space="preserve">. </w:t>
      </w:r>
      <w:r>
        <w:t xml:space="preserve">de uitvoerder handelt </w:t>
      </w:r>
      <w:r w:rsidR="00A84B12">
        <w:t xml:space="preserve">bij de waardeoverdracht </w:t>
      </w:r>
      <w:r>
        <w:t>conform het plan, bedoeld in het tweede lid; en</w:t>
      </w:r>
    </w:p>
    <w:p w:rsidR="00A773DE" w:rsidRDefault="00520392" w:rsidP="00A773DE">
      <w:r>
        <w:t xml:space="preserve">c. </w:t>
      </w:r>
      <w:r w:rsidR="00A773DE">
        <w:t>de uitvoerder</w:t>
      </w:r>
      <w:r w:rsidR="00A773DE" w:rsidRPr="00A773DE">
        <w:t xml:space="preserve"> </w:t>
      </w:r>
      <w:r w:rsidR="00A773DE" w:rsidRPr="00582CBF">
        <w:t>informeert de</w:t>
      </w:r>
      <w:r w:rsidR="00A773DE">
        <w:t xml:space="preserve"> </w:t>
      </w:r>
      <w:r w:rsidR="006C5732">
        <w:t xml:space="preserve">betreffende </w:t>
      </w:r>
      <w:r w:rsidR="00A773DE">
        <w:t>gewezen deelnemers over</w:t>
      </w:r>
      <w:r w:rsidR="00A84B12">
        <w:t xml:space="preserve"> de voorgenomen waardeoverdracht</w:t>
      </w:r>
      <w:r>
        <w:t>.</w:t>
      </w:r>
    </w:p>
    <w:p w:rsidR="003D692C" w:rsidRDefault="00520392" w:rsidP="00D46458">
      <w:r>
        <w:t>2. De uitvoerders maken, in overleg met de Stichting Pensioenregister, een plan voor een gefaseerde uitvoering van de waardeoverdracht voor de in het eerste lid, onderdeel a, bedoelde gevallen, waarbij rekening wordt gehouden met de capaciteit van het pensioenregister en de belangen van de overdragende en ontvangende uitvoerders.</w:t>
      </w:r>
      <w:r w:rsidR="003D692C">
        <w:t xml:space="preserve"> Op voordracht van de uitvoerders en de Stichting Pensioenregister</w:t>
      </w:r>
      <w:r>
        <w:t>,</w:t>
      </w:r>
      <w:r w:rsidR="003D692C">
        <w:t xml:space="preserve"> en</w:t>
      </w:r>
      <w:r>
        <w:t xml:space="preserve"> </w:t>
      </w:r>
      <w:r w:rsidR="003D692C">
        <w:t xml:space="preserve">na </w:t>
      </w:r>
      <w:r w:rsidR="00D86304">
        <w:t>advies van</w:t>
      </w:r>
      <w:r w:rsidR="003D692C">
        <w:t xml:space="preserve"> de toezichthouders</w:t>
      </w:r>
      <w:r>
        <w:t>,</w:t>
      </w:r>
      <w:r w:rsidR="003D692C">
        <w:t xml:space="preserve"> stelt Onze Minister het plan vast. </w:t>
      </w:r>
    </w:p>
    <w:p w:rsidR="00381808" w:rsidRDefault="003D692C" w:rsidP="00D46458">
      <w:r>
        <w:t>3</w:t>
      </w:r>
      <w:r w:rsidR="009A787F">
        <w:t xml:space="preserve">. </w:t>
      </w:r>
      <w:r w:rsidR="009A787F" w:rsidRPr="00582CBF">
        <w:t xml:space="preserve">De overdragende uitvoerder die </w:t>
      </w:r>
      <w:r w:rsidR="00BB65A4">
        <w:t xml:space="preserve">de opgave, bedoeld in het eerste lid, onderdeel a, heeft gevraagd, </w:t>
      </w:r>
      <w:r w:rsidR="009A787F" w:rsidRPr="00582CBF">
        <w:t xml:space="preserve">vraagt </w:t>
      </w:r>
      <w:r w:rsidR="00BB65A4">
        <w:t xml:space="preserve">op het moment dat dit is </w:t>
      </w:r>
      <w:r w:rsidR="00A84B12">
        <w:t>afgesproken in het plan, bedoeld in het tweede lid,</w:t>
      </w:r>
      <w:r w:rsidR="00BB65A4">
        <w:t xml:space="preserve"> </w:t>
      </w:r>
      <w:r w:rsidR="009A787F" w:rsidRPr="00582CBF">
        <w:t>bij het pensioenregister een opgave van de uitvoerder bij wie de gewezen deelne</w:t>
      </w:r>
      <w:r w:rsidR="00BB65A4">
        <w:t xml:space="preserve">mer pensioenaanspraken verwerft. </w:t>
      </w:r>
      <w:r w:rsidR="009A787F">
        <w:t xml:space="preserve">Artikel 17e, </w:t>
      </w:r>
      <w:r w:rsidR="00AB76D3">
        <w:t>derde</w:t>
      </w:r>
      <w:r w:rsidR="00BB65A4">
        <w:t xml:space="preserve"> tot en met</w:t>
      </w:r>
      <w:r w:rsidR="009A787F">
        <w:t xml:space="preserve"> ze</w:t>
      </w:r>
      <w:r w:rsidR="0021324A">
        <w:t>ven</w:t>
      </w:r>
      <w:r w:rsidR="009A787F">
        <w:t>de lid</w:t>
      </w:r>
      <w:r w:rsidR="00BB65A4">
        <w:t>,</w:t>
      </w:r>
      <w:r w:rsidR="009A787F">
        <w:t xml:space="preserve"> is van toepassing.</w:t>
      </w:r>
    </w:p>
    <w:p w:rsidR="00530A08" w:rsidRDefault="00530A08" w:rsidP="00D46458"/>
    <w:p w:rsidR="00530A08" w:rsidRDefault="00530A08" w:rsidP="00D46458"/>
    <w:p w:rsidR="00530A08" w:rsidRDefault="00530A08" w:rsidP="00D46458"/>
    <w:p w:rsidR="00530A08" w:rsidRDefault="00530A08" w:rsidP="00D46458"/>
    <w:p w:rsidR="009A787F" w:rsidRPr="00582CBF" w:rsidRDefault="009A787F" w:rsidP="00D46458"/>
    <w:p w:rsidR="008711D8" w:rsidRPr="00582CBF" w:rsidRDefault="008711D8" w:rsidP="008711D8">
      <w:pPr>
        <w:rPr>
          <w:szCs w:val="18"/>
        </w:rPr>
      </w:pPr>
      <w:r w:rsidRPr="00582CBF">
        <w:rPr>
          <w:szCs w:val="18"/>
        </w:rPr>
        <w:lastRenderedPageBreak/>
        <w:t>3. Na artikel 17</w:t>
      </w:r>
      <w:r w:rsidR="00087973">
        <w:rPr>
          <w:szCs w:val="18"/>
        </w:rPr>
        <w:t>f</w:t>
      </w:r>
      <w:r w:rsidRPr="00582CBF">
        <w:rPr>
          <w:szCs w:val="18"/>
        </w:rPr>
        <w:t xml:space="preserve"> wordt een opschrift ingevoegd, luidende:</w:t>
      </w:r>
    </w:p>
    <w:p w:rsidR="008711D8" w:rsidRPr="00582CBF" w:rsidRDefault="008711D8" w:rsidP="008711D8">
      <w:pPr>
        <w:rPr>
          <w:szCs w:val="18"/>
        </w:rPr>
      </w:pPr>
    </w:p>
    <w:p w:rsidR="008711D8" w:rsidRPr="00582CBF" w:rsidRDefault="008711D8" w:rsidP="008711D8">
      <w:pPr>
        <w:rPr>
          <w:b/>
          <w:szCs w:val="18"/>
        </w:rPr>
      </w:pPr>
      <w:r w:rsidRPr="00582CBF">
        <w:rPr>
          <w:b/>
          <w:szCs w:val="18"/>
        </w:rPr>
        <w:t>Paragraaf 6.2</w:t>
      </w:r>
      <w:r w:rsidR="00810337">
        <w:rPr>
          <w:b/>
          <w:szCs w:val="18"/>
        </w:rPr>
        <w:t>.</w:t>
      </w:r>
      <w:r w:rsidRPr="00582CBF">
        <w:rPr>
          <w:b/>
          <w:szCs w:val="18"/>
        </w:rPr>
        <w:t xml:space="preserve"> Individuele waardeoverdracht</w:t>
      </w:r>
    </w:p>
    <w:p w:rsidR="008711D8" w:rsidRPr="00582CBF" w:rsidRDefault="008711D8" w:rsidP="00D46458"/>
    <w:p w:rsidR="008711D8" w:rsidRPr="00582CBF" w:rsidRDefault="008711D8" w:rsidP="00D46458">
      <w:pPr>
        <w:rPr>
          <w:i/>
        </w:rPr>
      </w:pPr>
      <w:r w:rsidRPr="00582CBF">
        <w:rPr>
          <w:i/>
        </w:rPr>
        <w:t>Bepalingen ter uitvoering van de artikelen 71, zevende lid, 72a, eerste lid, en 76 negende lid</w:t>
      </w:r>
      <w:r w:rsidR="0043352A" w:rsidRPr="00582CBF">
        <w:rPr>
          <w:i/>
        </w:rPr>
        <w:t>, van de Pensioenwet</w:t>
      </w:r>
      <w:r w:rsidRPr="00582CBF">
        <w:rPr>
          <w:i/>
        </w:rPr>
        <w:t xml:space="preserve"> en </w:t>
      </w:r>
      <w:r w:rsidR="0043352A" w:rsidRPr="00582CBF">
        <w:rPr>
          <w:i/>
        </w:rPr>
        <w:t xml:space="preserve">de </w:t>
      </w:r>
      <w:r w:rsidRPr="00582CBF">
        <w:rPr>
          <w:i/>
        </w:rPr>
        <w:t>artikel</w:t>
      </w:r>
      <w:r w:rsidR="0043352A" w:rsidRPr="00582CBF">
        <w:rPr>
          <w:i/>
        </w:rPr>
        <w:t>en</w:t>
      </w:r>
      <w:r w:rsidRPr="00582CBF">
        <w:rPr>
          <w:i/>
        </w:rPr>
        <w:t xml:space="preserve"> 82, zevende lid</w:t>
      </w:r>
      <w:r w:rsidR="0043352A" w:rsidRPr="00582CBF">
        <w:rPr>
          <w:i/>
        </w:rPr>
        <w:t>,</w:t>
      </w:r>
      <w:r w:rsidRPr="00582CBF">
        <w:rPr>
          <w:i/>
        </w:rPr>
        <w:t xml:space="preserve"> en 83a, eerste lid, van de Wet ver</w:t>
      </w:r>
      <w:r w:rsidR="0043352A" w:rsidRPr="00582CBF">
        <w:rPr>
          <w:i/>
        </w:rPr>
        <w:t>plichte beroepspensioenregeling</w:t>
      </w:r>
    </w:p>
    <w:p w:rsidR="00E05E40" w:rsidRDefault="00E05E40" w:rsidP="00D46458">
      <w:pPr>
        <w:rPr>
          <w:szCs w:val="18"/>
        </w:rPr>
      </w:pPr>
    </w:p>
    <w:p w:rsidR="00087973" w:rsidRDefault="00810337" w:rsidP="00D46458">
      <w:pPr>
        <w:rPr>
          <w:szCs w:val="18"/>
        </w:rPr>
      </w:pPr>
      <w:r>
        <w:rPr>
          <w:szCs w:val="18"/>
        </w:rPr>
        <w:t xml:space="preserve">4. </w:t>
      </w:r>
      <w:r w:rsidR="00D86304">
        <w:rPr>
          <w:szCs w:val="18"/>
        </w:rPr>
        <w:t>In paragraaf 6.2</w:t>
      </w:r>
      <w:r w:rsidR="00087973">
        <w:rPr>
          <w:szCs w:val="18"/>
        </w:rPr>
        <w:t xml:space="preserve"> wordt artikel 17e vernummerd tot artikel 17g.</w:t>
      </w:r>
    </w:p>
    <w:p w:rsidR="00087973" w:rsidRPr="00582CBF" w:rsidRDefault="00087973" w:rsidP="00D46458">
      <w:pPr>
        <w:rPr>
          <w:szCs w:val="18"/>
        </w:rPr>
      </w:pPr>
    </w:p>
    <w:p w:rsidR="003B0FD8" w:rsidRPr="00582CBF" w:rsidRDefault="00810337" w:rsidP="003B0FD8">
      <w:r>
        <w:t xml:space="preserve">5. </w:t>
      </w:r>
      <w:r w:rsidR="003B0FD8" w:rsidRPr="00582CBF">
        <w:t xml:space="preserve">In artikel 18, eerste lid, wordt na “een opgave heeft gevraagd” ingevoegd: als bedoeld in artikel 71, derde lid, van de Pensioenwet dan wel artikel 82, derde lid, van de Wet verplichte beroepspensioenregeling. </w:t>
      </w:r>
    </w:p>
    <w:p w:rsidR="00807C87" w:rsidRDefault="00807C87" w:rsidP="003B0FD8"/>
    <w:p w:rsidR="0021099F" w:rsidRDefault="00810337" w:rsidP="003B0FD8">
      <w:r>
        <w:t>E</w:t>
      </w:r>
    </w:p>
    <w:p w:rsidR="0021099F" w:rsidRDefault="0021099F" w:rsidP="003B0FD8"/>
    <w:p w:rsidR="0021099F" w:rsidRDefault="0021099F" w:rsidP="003B0FD8">
      <w:r>
        <w:t>Na artikel 55 wordt een artikel ingevoegd, luidende</w:t>
      </w:r>
    </w:p>
    <w:p w:rsidR="0021099F" w:rsidRDefault="0021099F" w:rsidP="003B0FD8"/>
    <w:p w:rsidR="0021099F" w:rsidRPr="0021099F" w:rsidRDefault="0021099F" w:rsidP="003B0FD8">
      <w:pPr>
        <w:rPr>
          <w:b/>
        </w:rPr>
      </w:pPr>
      <w:r w:rsidRPr="0021099F">
        <w:rPr>
          <w:b/>
        </w:rPr>
        <w:t>Artikel 56. Overgangsrecht Wet waardeoverdracht klein pensioen</w:t>
      </w:r>
    </w:p>
    <w:p w:rsidR="0021099F" w:rsidRDefault="0021099F" w:rsidP="0021099F">
      <w:r w:rsidRPr="00582CBF">
        <w:t>1. De uitvoerder die gebruik maakt van het recht op waardeoverdracht van een klein</w:t>
      </w:r>
      <w:r w:rsidR="002D02E1">
        <w:t>e</w:t>
      </w:r>
      <w:r w:rsidRPr="00582CBF">
        <w:t xml:space="preserve"> pensioen</w:t>
      </w:r>
      <w:r w:rsidR="002D02E1">
        <w:t>aanspraak</w:t>
      </w:r>
      <w:r w:rsidRPr="00582CBF">
        <w:t xml:space="preserve">, bedoeld in artikel 70a van de Pensioenwet dan wel artikel 81a van de Wet verplichte beroepspensioenregeling, voor de aanspraken van gewezen deelnemers van wie de deelneming is geëindigd tussen </w:t>
      </w:r>
      <w:r w:rsidR="00313C80">
        <w:t xml:space="preserve">1 januari 2017 en 1 januari 2019 </w:t>
      </w:r>
      <w:r w:rsidRPr="00582CBF">
        <w:t>informeert deze gewezen deelnemers hierover.</w:t>
      </w:r>
    </w:p>
    <w:p w:rsidR="00A07DBD" w:rsidRPr="00582CBF" w:rsidRDefault="00A07DBD" w:rsidP="00A07DBD">
      <w:r>
        <w:t>2</w:t>
      </w:r>
      <w:r w:rsidRPr="00582CBF">
        <w:t>.</w:t>
      </w:r>
      <w:r>
        <w:t xml:space="preserve"> In afwijking van artikel 17</w:t>
      </w:r>
      <w:r w:rsidR="00087973">
        <w:t>e</w:t>
      </w:r>
      <w:r>
        <w:t>, eerste lid, vraagt d</w:t>
      </w:r>
      <w:r w:rsidRPr="00582CBF">
        <w:t xml:space="preserve">e </w:t>
      </w:r>
      <w:r>
        <w:t>u</w:t>
      </w:r>
      <w:r w:rsidRPr="00582CBF">
        <w:t>itvoerder</w:t>
      </w:r>
      <w:r>
        <w:t>, bedoeld in het eerste lid,</w:t>
      </w:r>
      <w:r w:rsidRPr="00582CBF">
        <w:t xml:space="preserve"> </w:t>
      </w:r>
      <w:r w:rsidR="00ED0FF1">
        <w:t xml:space="preserve">in beginsel </w:t>
      </w:r>
      <w:r w:rsidRPr="00582CBF">
        <w:t>bi</w:t>
      </w:r>
      <w:r>
        <w:t xml:space="preserve">nnen een jaar </w:t>
      </w:r>
      <w:r w:rsidR="00261680">
        <w:t>vanaf</w:t>
      </w:r>
      <w:r>
        <w:t xml:space="preserve"> </w:t>
      </w:r>
      <w:r w:rsidR="00313C80">
        <w:t>1 januari 2019</w:t>
      </w:r>
      <w:r w:rsidRPr="00582CBF">
        <w:t>, bij het pensioenregister een opgave van de uitvoerder bij wie de gewezen deelnemer pensioenaanspraken verwerft.</w:t>
      </w:r>
    </w:p>
    <w:p w:rsidR="00313C80" w:rsidRDefault="00A07DBD" w:rsidP="0021099F">
      <w:r>
        <w:t>3</w:t>
      </w:r>
      <w:r w:rsidR="0021099F">
        <w:t xml:space="preserve">. De uitvoerder die gewezen deelnemers </w:t>
      </w:r>
      <w:r w:rsidR="0021099F" w:rsidRPr="00582CBF">
        <w:t>van wie de deelneming is geëindigd tussen</w:t>
      </w:r>
      <w:r w:rsidR="00313C80">
        <w:t xml:space="preserve"> </w:t>
      </w:r>
    </w:p>
    <w:p w:rsidR="0021099F" w:rsidRPr="00582CBF" w:rsidRDefault="00313C80" w:rsidP="0021099F">
      <w:r>
        <w:t>1 januari 2017 en 1 januari 2019</w:t>
      </w:r>
      <w:r w:rsidR="0021099F" w:rsidRPr="00582CBF">
        <w:t xml:space="preserve"> </w:t>
      </w:r>
      <w:r w:rsidR="0021099F">
        <w:t xml:space="preserve">heeft meegedeeld dat vanaf twee </w:t>
      </w:r>
      <w:r>
        <w:t xml:space="preserve">jaar </w:t>
      </w:r>
      <w:r w:rsidR="0021099F">
        <w:t>na beëindiging van de deelneming tot afkoop van hun aanspraken zou worden overgegaan, informe</w:t>
      </w:r>
      <w:r w:rsidR="00E946A3">
        <w:t>e</w:t>
      </w:r>
      <w:r w:rsidR="0021099F">
        <w:t>r</w:t>
      </w:r>
      <w:r w:rsidR="00E946A3">
        <w:t>t</w:t>
      </w:r>
      <w:r w:rsidR="0021099F">
        <w:t xml:space="preserve"> deze gewezen deelnemer</w:t>
      </w:r>
      <w:r w:rsidR="00E946A3">
        <w:t>s</w:t>
      </w:r>
      <w:r w:rsidR="0021099F">
        <w:t xml:space="preserve"> erover dat deze afkoop niet </w:t>
      </w:r>
      <w:r>
        <w:t xml:space="preserve">voor de pensioendatum </w:t>
      </w:r>
      <w:r w:rsidR="0021099F">
        <w:t xml:space="preserve">zal plaatsvinden. </w:t>
      </w:r>
    </w:p>
    <w:p w:rsidR="0021099F" w:rsidRDefault="0021099F" w:rsidP="003B0FD8"/>
    <w:p w:rsidR="003330EA" w:rsidRPr="003330EA" w:rsidRDefault="003330EA" w:rsidP="003B0FD8">
      <w:pPr>
        <w:rPr>
          <w:b/>
        </w:rPr>
      </w:pPr>
      <w:r w:rsidRPr="003330EA">
        <w:rPr>
          <w:b/>
        </w:rPr>
        <w:t>ARTIKEL II</w:t>
      </w:r>
    </w:p>
    <w:p w:rsidR="003330EA" w:rsidRDefault="003330EA" w:rsidP="003B0FD8"/>
    <w:p w:rsidR="003330EA" w:rsidRDefault="003330EA" w:rsidP="003B0FD8">
      <w:r>
        <w:t>Het Uitvoeringsbesluit loonbelasting 1965 wordt als volgt gewijzigd:</w:t>
      </w:r>
    </w:p>
    <w:p w:rsidR="003330EA" w:rsidRDefault="003330EA" w:rsidP="003B0FD8"/>
    <w:p w:rsidR="003330EA" w:rsidRDefault="003330EA" w:rsidP="003B0FD8">
      <w:r>
        <w:t>A</w:t>
      </w:r>
    </w:p>
    <w:p w:rsidR="003330EA" w:rsidRDefault="003330EA" w:rsidP="003B0FD8"/>
    <w:p w:rsidR="003330EA" w:rsidRDefault="003330EA" w:rsidP="003B0FD8">
      <w:r>
        <w:t>In artikel 10a, eerste lid, onderdeel f, en derde lid, wordt “71” vervangen door: 70a, 71.</w:t>
      </w:r>
    </w:p>
    <w:p w:rsidR="003330EA" w:rsidRDefault="003330EA" w:rsidP="003B0FD8"/>
    <w:p w:rsidR="003330EA" w:rsidRDefault="003330EA" w:rsidP="003B0FD8">
      <w:r>
        <w:t>B</w:t>
      </w:r>
    </w:p>
    <w:p w:rsidR="003330EA" w:rsidRDefault="003330EA" w:rsidP="003B0FD8"/>
    <w:p w:rsidR="003330EA" w:rsidRDefault="003330EA" w:rsidP="003B0FD8">
      <w:r>
        <w:t>In artikel 10ab, eerste lid, onderdeel b, wordt “71” vervangen door: 70a, 71.</w:t>
      </w:r>
    </w:p>
    <w:p w:rsidR="003330EA" w:rsidRPr="00582CBF" w:rsidRDefault="003330EA" w:rsidP="003B0FD8"/>
    <w:p w:rsidR="00D46458" w:rsidRPr="00582CBF" w:rsidRDefault="00FE3107">
      <w:pPr>
        <w:rPr>
          <w:b/>
        </w:rPr>
      </w:pPr>
      <w:r>
        <w:rPr>
          <w:b/>
        </w:rPr>
        <w:br w:type="page"/>
      </w:r>
      <w:r w:rsidR="00920E27" w:rsidRPr="00582CBF">
        <w:rPr>
          <w:b/>
        </w:rPr>
        <w:lastRenderedPageBreak/>
        <w:t>ARTIKEL II</w:t>
      </w:r>
      <w:r w:rsidR="003330EA">
        <w:rPr>
          <w:b/>
        </w:rPr>
        <w:t>I</w:t>
      </w:r>
    </w:p>
    <w:p w:rsidR="00920E27" w:rsidRPr="00582CBF" w:rsidRDefault="00920E27"/>
    <w:p w:rsidR="00565A8E" w:rsidRDefault="00920E27">
      <w:r w:rsidRPr="00582CBF">
        <w:t>D</w:t>
      </w:r>
      <w:r w:rsidR="008372AF">
        <w:t xml:space="preserve">e artikelen van dit </w:t>
      </w:r>
      <w:r w:rsidRPr="00582CBF">
        <w:t>besluit tre</w:t>
      </w:r>
      <w:r w:rsidR="008372AF">
        <w:t>den</w:t>
      </w:r>
      <w:r w:rsidRPr="00582CBF">
        <w:t xml:space="preserve"> in werking </w:t>
      </w:r>
      <w:r w:rsidR="008372AF">
        <w:t xml:space="preserve">op een bij koninklijk besluit te bepalen tijdstip dat voor de verschillende artikelen of onderdelen daarvan verschillend kan worden vastgesteld. </w:t>
      </w:r>
      <w:r w:rsidRPr="00582CBF">
        <w:t xml:space="preserve"> </w:t>
      </w:r>
    </w:p>
    <w:p w:rsidR="00D86304" w:rsidRPr="00582CBF" w:rsidRDefault="00D86304"/>
    <w:p w:rsidR="00565A8E" w:rsidRPr="00582CBF" w:rsidRDefault="00565A8E">
      <w:r w:rsidRPr="00582CBF">
        <w:t>Lasten en bevelen dat dit besluit met de daarbij behorende nota van toelichting in het</w:t>
      </w:r>
    </w:p>
    <w:p w:rsidR="00565A8E" w:rsidRPr="00582CBF" w:rsidRDefault="00565A8E">
      <w:r w:rsidRPr="00582CBF">
        <w:t>Staatsblad zal worden geplaatst.</w:t>
      </w:r>
    </w:p>
    <w:p w:rsidR="00565A8E" w:rsidRPr="00582CBF" w:rsidRDefault="00565A8E"/>
    <w:p w:rsidR="00565A8E" w:rsidRPr="00582CBF" w:rsidRDefault="00565A8E"/>
    <w:p w:rsidR="00565A8E" w:rsidRPr="00582CBF" w:rsidRDefault="00565A8E"/>
    <w:p w:rsidR="00AF7E8C" w:rsidRPr="00582CBF" w:rsidRDefault="00AF7E8C" w:rsidP="00A50042">
      <w:pPr>
        <w:sectPr w:rsidR="00AF7E8C" w:rsidRPr="00582CBF" w:rsidSect="00BE01B1">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552" w:right="1758" w:bottom="1342" w:left="2041" w:header="822" w:footer="284" w:gutter="0"/>
          <w:cols w:space="708"/>
          <w:titlePg/>
        </w:sectPr>
      </w:pPr>
    </w:p>
    <w:p w:rsidR="00A50042" w:rsidRPr="00582CBF" w:rsidRDefault="00A50042" w:rsidP="00A50042"/>
    <w:tbl>
      <w:tblPr>
        <w:tblW w:w="0" w:type="auto"/>
        <w:tblCellMar>
          <w:left w:w="0" w:type="dxa"/>
          <w:right w:w="0" w:type="dxa"/>
        </w:tblCellMar>
        <w:tblLook w:val="01E0" w:firstRow="1" w:lastRow="1" w:firstColumn="1" w:lastColumn="1" w:noHBand="0" w:noVBand="0"/>
      </w:tblPr>
      <w:tblGrid>
        <w:gridCol w:w="8080"/>
      </w:tblGrid>
      <w:tr w:rsidR="00A50042" w:rsidRPr="00582CBF" w:rsidTr="00C16346">
        <w:trPr>
          <w:cantSplit/>
        </w:trPr>
        <w:tc>
          <w:tcPr>
            <w:tcW w:w="8080" w:type="dxa"/>
          </w:tcPr>
          <w:p w:rsidR="00582CBF" w:rsidRPr="00582CBF" w:rsidRDefault="00582CBF">
            <w:bookmarkStart w:id="2" w:name="iOndertekening" w:colFirst="0" w:colLast="0"/>
            <w:r w:rsidRPr="00582CBF">
              <w:t xml:space="preserve">De </w:t>
            </w:r>
            <w:r w:rsidR="00FE3107">
              <w:t>Minister</w:t>
            </w:r>
            <w:r w:rsidRPr="00582CBF">
              <w:t xml:space="preserve"> van Sociale Zaken</w:t>
            </w:r>
          </w:p>
          <w:p w:rsidR="00582CBF" w:rsidRPr="00582CBF" w:rsidRDefault="00582CBF">
            <w:r w:rsidRPr="00582CBF">
              <w:t>en Werkgelegenheid,</w:t>
            </w:r>
          </w:p>
          <w:p w:rsidR="00582CBF" w:rsidRPr="00582CBF" w:rsidRDefault="00582CBF"/>
          <w:p w:rsidR="00582CBF" w:rsidRPr="00582CBF" w:rsidRDefault="00582CBF"/>
          <w:p w:rsidR="00582CBF" w:rsidRPr="00582CBF" w:rsidRDefault="00582CBF"/>
          <w:p w:rsidR="00582CBF" w:rsidRPr="00582CBF" w:rsidRDefault="00582CBF"/>
          <w:p w:rsidR="00A50042" w:rsidRPr="00582CBF" w:rsidRDefault="00FE3107" w:rsidP="00FE3107">
            <w:r>
              <w:t>W</w:t>
            </w:r>
            <w:r w:rsidR="00582CBF" w:rsidRPr="00582CBF">
              <w:t>. K</w:t>
            </w:r>
            <w:r>
              <w:t>oolmees</w:t>
            </w:r>
          </w:p>
        </w:tc>
      </w:tr>
      <w:bookmarkEnd w:id="2"/>
    </w:tbl>
    <w:p w:rsidR="00920E27" w:rsidRPr="00582CBF" w:rsidRDefault="00920E27" w:rsidP="00BE01B1"/>
    <w:p w:rsidR="001D58FC" w:rsidRPr="00582CBF" w:rsidRDefault="00920E27" w:rsidP="001D58FC">
      <w:pPr>
        <w:rPr>
          <w:b/>
        </w:rPr>
      </w:pPr>
      <w:r w:rsidRPr="00582CBF">
        <w:br w:type="page"/>
      </w:r>
      <w:r w:rsidR="001D58FC" w:rsidRPr="00582CBF">
        <w:rPr>
          <w:b/>
        </w:rPr>
        <w:lastRenderedPageBreak/>
        <w:t>NOTA VAN TOELICHTING</w:t>
      </w:r>
    </w:p>
    <w:p w:rsidR="001D58FC" w:rsidRDefault="001D58FC" w:rsidP="001D58FC">
      <w:pPr>
        <w:rPr>
          <w:b/>
        </w:rPr>
      </w:pPr>
    </w:p>
    <w:p w:rsidR="001D58FC" w:rsidRPr="00582CBF" w:rsidRDefault="001D58FC" w:rsidP="001D58FC">
      <w:pPr>
        <w:rPr>
          <w:b/>
        </w:rPr>
      </w:pPr>
      <w:r w:rsidRPr="00582CBF">
        <w:rPr>
          <w:b/>
        </w:rPr>
        <w:t>Algemeen</w:t>
      </w:r>
    </w:p>
    <w:p w:rsidR="001D58FC" w:rsidRDefault="001D58FC" w:rsidP="001D58FC"/>
    <w:p w:rsidR="001D58FC" w:rsidRDefault="001D58FC" w:rsidP="001D58FC">
      <w:pPr>
        <w:rPr>
          <w:szCs w:val="18"/>
        </w:rPr>
      </w:pPr>
      <w:r w:rsidRPr="00881F76">
        <w:rPr>
          <w:szCs w:val="18"/>
        </w:rPr>
        <w:t>Dit besluit strekt tot wijziging van</w:t>
      </w:r>
      <w:r>
        <w:rPr>
          <w:szCs w:val="18"/>
        </w:rPr>
        <w:t xml:space="preserve"> het Besluit uitvoering Pensioenwet en Wet verplichte beroepspensioenregeling en het Uitvoeringsbesluit loonbelasting 1965 in verband met de Wet waardeoverdracht klein pensioen.</w:t>
      </w:r>
      <w:r w:rsidRPr="00881F76">
        <w:rPr>
          <w:szCs w:val="18"/>
        </w:rPr>
        <w:t xml:space="preserve"> In de Wet</w:t>
      </w:r>
      <w:r>
        <w:rPr>
          <w:szCs w:val="18"/>
        </w:rPr>
        <w:t xml:space="preserve"> waardeoverdracht klein pensioen</w:t>
      </w:r>
      <w:r w:rsidRPr="00881F76">
        <w:rPr>
          <w:szCs w:val="18"/>
        </w:rPr>
        <w:t xml:space="preserve"> zijn diverse delegatiebepalingen opgenomen. Met dit besluit worden deze bepalingen nader ingevuld. </w:t>
      </w:r>
    </w:p>
    <w:p w:rsidR="001D58FC" w:rsidRDefault="001D58FC" w:rsidP="001D58FC"/>
    <w:p w:rsidR="001D58FC" w:rsidRDefault="001D58FC" w:rsidP="001D58FC">
      <w:r>
        <w:t>De belangrijkste bepalingen betreffen:</w:t>
      </w:r>
    </w:p>
    <w:p w:rsidR="001D58FC" w:rsidRDefault="001D58FC" w:rsidP="001D58FC">
      <w:pPr>
        <w:numPr>
          <w:ilvl w:val="0"/>
          <w:numId w:val="2"/>
        </w:numPr>
      </w:pPr>
      <w:r>
        <w:t>het proces van zo automatisch mogelijke waardeoverdracht van kleine pensioenen;</w:t>
      </w:r>
    </w:p>
    <w:p w:rsidR="001D58FC" w:rsidRDefault="001D58FC" w:rsidP="001D58FC">
      <w:pPr>
        <w:numPr>
          <w:ilvl w:val="0"/>
          <w:numId w:val="2"/>
        </w:numPr>
      </w:pPr>
      <w:r>
        <w:t>de voorwaarden die zijn verbonden aan waardeoverdracht van bestaande kleine pensioenen;</w:t>
      </w:r>
    </w:p>
    <w:p w:rsidR="001D58FC" w:rsidRDefault="001D58FC" w:rsidP="001D58FC">
      <w:pPr>
        <w:numPr>
          <w:ilvl w:val="0"/>
          <w:numId w:val="2"/>
        </w:numPr>
      </w:pPr>
      <w:r>
        <w:t>de communicatieverplichtingen richting de gewezen deelnemers wiens klein pensioen automatisch wordt overgedragen na einde deelneming.</w:t>
      </w:r>
    </w:p>
    <w:p w:rsidR="001D58FC" w:rsidRDefault="001D58FC" w:rsidP="001D58FC"/>
    <w:p w:rsidR="001D58FC" w:rsidRPr="00881F76" w:rsidRDefault="001D58FC" w:rsidP="001D58FC">
      <w:pPr>
        <w:rPr>
          <w:szCs w:val="18"/>
        </w:rPr>
      </w:pPr>
      <w:r w:rsidRPr="00881F76">
        <w:rPr>
          <w:szCs w:val="18"/>
        </w:rPr>
        <w:t>Op deze onderwerpen wordt in het nu volgende ingegaan.</w:t>
      </w:r>
    </w:p>
    <w:p w:rsidR="001D58FC" w:rsidRDefault="001D58FC" w:rsidP="001D58FC"/>
    <w:p w:rsidR="001D58FC" w:rsidRPr="00BD5246" w:rsidRDefault="001D58FC" w:rsidP="001D58FC">
      <w:pPr>
        <w:rPr>
          <w:b/>
        </w:rPr>
      </w:pPr>
      <w:r>
        <w:rPr>
          <w:b/>
        </w:rPr>
        <w:t>A</w:t>
      </w:r>
      <w:r w:rsidRPr="00BD5246">
        <w:rPr>
          <w:b/>
        </w:rPr>
        <w:t>utomatische waardeoverdracht klein pensioen</w:t>
      </w:r>
    </w:p>
    <w:p w:rsidR="001D58FC" w:rsidRDefault="001D58FC" w:rsidP="001D58FC"/>
    <w:p w:rsidR="001D58FC" w:rsidRPr="00F703A1" w:rsidRDefault="001D58FC" w:rsidP="001D58FC">
      <w:pPr>
        <w:rPr>
          <w:szCs w:val="18"/>
        </w:rPr>
      </w:pPr>
      <w:r>
        <w:rPr>
          <w:szCs w:val="18"/>
        </w:rPr>
        <w:t>B</w:t>
      </w:r>
      <w:r w:rsidRPr="00F703A1">
        <w:rPr>
          <w:szCs w:val="18"/>
        </w:rPr>
        <w:t xml:space="preserve">ij gebruikmaking van het recht op waardeoverdracht moet de overdragende pensioenuitvoerder voor de eerste keer </w:t>
      </w:r>
      <w:r>
        <w:rPr>
          <w:szCs w:val="18"/>
        </w:rPr>
        <w:t xml:space="preserve">(in beginsel) </w:t>
      </w:r>
      <w:r w:rsidRPr="00F703A1">
        <w:rPr>
          <w:szCs w:val="18"/>
        </w:rPr>
        <w:t xml:space="preserve">binnen één jaar na einde deelneming van de deelnemer toetsen bij het pensioenregister. Het kan natuurlijk voorkomen dat een gewezen deelnemer niet direct in een nieuwe baan start, of gaat werken zonder pensioen op te bouwen. De overdragende pensioenuitvoerder vindt </w:t>
      </w:r>
      <w:r>
        <w:rPr>
          <w:szCs w:val="18"/>
        </w:rPr>
        <w:t xml:space="preserve">dan </w:t>
      </w:r>
      <w:r w:rsidRPr="00F703A1">
        <w:rPr>
          <w:szCs w:val="18"/>
        </w:rPr>
        <w:t xml:space="preserve">geen nieuwe pensioenuitvoerder om het klein pensioen aan over te dragen. In dat geval toetst de overdragende uitvoerder </w:t>
      </w:r>
      <w:r>
        <w:rPr>
          <w:szCs w:val="18"/>
        </w:rPr>
        <w:t xml:space="preserve">(ten minste) </w:t>
      </w:r>
      <w:r w:rsidRPr="00F703A1">
        <w:rPr>
          <w:szCs w:val="18"/>
        </w:rPr>
        <w:t xml:space="preserve">jaarlijks of de situatie is veranderd en het klein pensioen alsnog kan worden overgedragen. </w:t>
      </w:r>
    </w:p>
    <w:p w:rsidR="001D58FC" w:rsidRPr="006B053C" w:rsidRDefault="001D58FC" w:rsidP="001D58FC">
      <w:pPr>
        <w:rPr>
          <w:szCs w:val="18"/>
        </w:rPr>
      </w:pPr>
      <w:r>
        <w:rPr>
          <w:szCs w:val="18"/>
        </w:rPr>
        <w:t xml:space="preserve">Voor overdracht van kleine pensioenen van gewezen deelnemers van wie de deelneming is geëindigd tussen 1 januari 2017 en 1 januari 2019 (2 jaar voor inwerkingtreding en inwerkingtreding), checkt de overdragende uitvoerder (in beginsel) in 2019 (binnen één jaar na inwerkingtreding) bij het pensioenregister of er bij een nieuwe uitvoerder wordt opgebouwd.  </w:t>
      </w:r>
    </w:p>
    <w:p w:rsidR="001D58FC" w:rsidRPr="0045275A" w:rsidRDefault="001D58FC" w:rsidP="001D58FC">
      <w:pPr>
        <w:rPr>
          <w:i/>
          <w:szCs w:val="18"/>
        </w:rPr>
      </w:pPr>
      <w:r>
        <w:rPr>
          <w:szCs w:val="18"/>
        </w:rPr>
        <w:br/>
      </w:r>
      <w:r>
        <w:rPr>
          <w:i/>
          <w:szCs w:val="18"/>
        </w:rPr>
        <w:t>De overdracht</w:t>
      </w:r>
    </w:p>
    <w:p w:rsidR="00661A07" w:rsidRDefault="001D58FC" w:rsidP="001D58FC">
      <w:pPr>
        <w:rPr>
          <w:szCs w:val="18"/>
        </w:rPr>
      </w:pPr>
      <w:r w:rsidRPr="00F703A1">
        <w:rPr>
          <w:szCs w:val="18"/>
        </w:rPr>
        <w:t xml:space="preserve">Als uit de check bij het pensioenregister blijkt dat er bij een nieuwe pensioenuitvoerder wordt opgebouwd, draagt de overdragende uitvoerder binnen tien werkdagen de overdrachtswaarde van de pensioenaanspraken over aan de ontvangende uitvoerder. </w:t>
      </w:r>
      <w:r>
        <w:rPr>
          <w:szCs w:val="18"/>
        </w:rPr>
        <w:t xml:space="preserve">Er kan zich een situatie voordoen dat na waardeoverdracht blijkt dat er geen sprake meer is van actieve deelname bij het ontvangende fonds. In de periode van tien werkdagen tussen een positieve melding van het pensioenregister en het daadwerkelijk overmaken van de pensioenaanspraak is de status van de deelnemer veranderd naar </w:t>
      </w:r>
      <w:r w:rsidRPr="00F046EF">
        <w:rPr>
          <w:i/>
          <w:szCs w:val="18"/>
        </w:rPr>
        <w:t>gewezen</w:t>
      </w:r>
      <w:r>
        <w:rPr>
          <w:szCs w:val="18"/>
        </w:rPr>
        <w:t xml:space="preserve"> deelnemer. De ontvangende pensioenuitvoerder voegt dan alsnog het inkomende kleine pensioen toe aan de aanspraak van de inmiddels gewezen deelnemer. Indien de aanspraak van de gewezen deelnemer in die tien dagen ook alweer zou zijn overgedragen aan een nieuwe uitvoerder, dan stort de ontvangende pensioenuitvoerder het kleine pensioen hiernaar door.</w:t>
      </w:r>
    </w:p>
    <w:p w:rsidR="001D58FC" w:rsidRDefault="001D58FC" w:rsidP="001D58FC">
      <w:pPr>
        <w:rPr>
          <w:szCs w:val="18"/>
        </w:rPr>
      </w:pPr>
    </w:p>
    <w:p w:rsidR="00C00295" w:rsidRDefault="00C00295" w:rsidP="00E35F6C">
      <w:pPr>
        <w:rPr>
          <w:i/>
          <w:szCs w:val="18"/>
        </w:rPr>
      </w:pPr>
    </w:p>
    <w:p w:rsidR="00C00295" w:rsidRDefault="00C00295" w:rsidP="00E35F6C">
      <w:pPr>
        <w:rPr>
          <w:i/>
          <w:szCs w:val="18"/>
        </w:rPr>
      </w:pPr>
    </w:p>
    <w:p w:rsidR="00EE437F" w:rsidRPr="00EE437F" w:rsidRDefault="00EE437F" w:rsidP="00E35F6C">
      <w:pPr>
        <w:rPr>
          <w:i/>
          <w:szCs w:val="18"/>
        </w:rPr>
      </w:pPr>
      <w:r w:rsidRPr="00EE437F">
        <w:rPr>
          <w:i/>
          <w:szCs w:val="18"/>
        </w:rPr>
        <w:lastRenderedPageBreak/>
        <w:t>Gegevens</w:t>
      </w:r>
    </w:p>
    <w:p w:rsidR="001D58FC" w:rsidRDefault="001D58FC" w:rsidP="001D58FC">
      <w:pPr>
        <w:rPr>
          <w:szCs w:val="18"/>
        </w:rPr>
      </w:pPr>
      <w:r>
        <w:rPr>
          <w:szCs w:val="18"/>
        </w:rPr>
        <w:t>Om het overdrachtsproces eenvoudig te houden, en daarmee de kosten laag, is het bij de automatische waardeoverdracht van kleine pensioenen niet nodig om alle gegevens, zoals genoemd in artikel 18, eerste lid,</w:t>
      </w:r>
      <w:r w:rsidRPr="00807C87">
        <w:rPr>
          <w:szCs w:val="18"/>
        </w:rPr>
        <w:t xml:space="preserve"> </w:t>
      </w:r>
      <w:r w:rsidRPr="00F30E61">
        <w:rPr>
          <w:szCs w:val="18"/>
        </w:rPr>
        <w:t>van het Besluit uitvoering Pensioenwet en Wet verplichte beroepspensioenregeling</w:t>
      </w:r>
      <w:r>
        <w:rPr>
          <w:szCs w:val="18"/>
        </w:rPr>
        <w:t xml:space="preserve"> over te dragen naar de ontvangende uitvoerder. Bij automatische waardeoverdracht is geen sprake van een offerteaanvraag door de deelnemer, er geldt immers geen keuze voor de waardeoverdracht. Bij aanvragen voor individuele waardeoverdrachten moet de ontvangende uitvoerder het initiatief nemen en een uitvraag doen bij de overdragende uitvoerder. In het geval van de automatische waardeoverdracht van kleine pensioenen neemt de overdragende uitvoerder het initiatief. Daar zijn alle gegevens over de gewezen deelnemer en zijn/haar pensioenaanspraak al bekend. Enkel die gegevens die de ontvangende uitvoerder nodig heeft, hoeven daarom te worden overgedragen. Bij het overboeken van de overdrachtswaarde kan daarom volstaan worden met het meesturen van het </w:t>
      </w:r>
      <w:proofErr w:type="spellStart"/>
      <w:r>
        <w:rPr>
          <w:szCs w:val="18"/>
        </w:rPr>
        <w:t>burgerservicenummer</w:t>
      </w:r>
      <w:proofErr w:type="spellEnd"/>
      <w:r>
        <w:rPr>
          <w:szCs w:val="18"/>
        </w:rPr>
        <w:t xml:space="preserve"> en de geboortedatum (ter controle). Indien nodig kan dit worden aangevuld met andere relevante informatie. Er hoeft geen aparte gegevensstroom voor worden ingericht, deze gegevens kunnen worden opgenomen in het betalingskenmerk van de overboeking. </w:t>
      </w:r>
    </w:p>
    <w:p w:rsidR="00455F10" w:rsidRDefault="00455F10" w:rsidP="00E35F6C">
      <w:pPr>
        <w:rPr>
          <w:szCs w:val="18"/>
        </w:rPr>
      </w:pPr>
    </w:p>
    <w:p w:rsidR="001D58FC" w:rsidRPr="002B34AE" w:rsidRDefault="001D58FC" w:rsidP="001D58FC">
      <w:pPr>
        <w:rPr>
          <w:szCs w:val="18"/>
        </w:rPr>
      </w:pPr>
      <w:r>
        <w:rPr>
          <w:szCs w:val="18"/>
        </w:rPr>
        <w:t xml:space="preserve">De overdragende uitvoerder hoeft geen informatie mee te geven over uitgebleven indexatie of kortingen op het kleine pensioen. Het staat de overdragende uitvoerder overigens vrij om deze gegevens wel mee te geven. Indien een uitvoerder ervoor kiest deze informatie niet mee te geven, betekent dit wel dat onvoldoende gegevens worden overgedragen om te beoordelen of voor een individuele deelnemer </w:t>
      </w:r>
      <w:r w:rsidRPr="00807C87">
        <w:rPr>
          <w:rFonts w:cs="Tahoma"/>
          <w:szCs w:val="18"/>
        </w:rPr>
        <w:t xml:space="preserve">de mogelijkheid </w:t>
      </w:r>
      <w:r>
        <w:rPr>
          <w:rFonts w:cs="Tahoma"/>
          <w:szCs w:val="18"/>
        </w:rPr>
        <w:t xml:space="preserve">bestaat </w:t>
      </w:r>
      <w:r w:rsidRPr="00807C87">
        <w:rPr>
          <w:rFonts w:cs="Tahoma"/>
          <w:szCs w:val="18"/>
        </w:rPr>
        <w:t>om de in de afgelopen jaren uitgebleven indexatie op een later moment in te halen</w:t>
      </w:r>
      <w:r>
        <w:rPr>
          <w:rFonts w:cs="Tahoma"/>
          <w:szCs w:val="18"/>
        </w:rPr>
        <w:t>.</w:t>
      </w:r>
      <w:r w:rsidRPr="00807C87">
        <w:rPr>
          <w:rFonts w:cs="Tahoma"/>
          <w:szCs w:val="18"/>
        </w:rPr>
        <w:t xml:space="preserve"> De omvang van de binnen de kaders van artikel 18d, eerste lid, onderdeel a, van de Wet op de </w:t>
      </w:r>
      <w:r>
        <w:rPr>
          <w:rFonts w:cs="Tahoma"/>
          <w:szCs w:val="18"/>
        </w:rPr>
        <w:t>l</w:t>
      </w:r>
      <w:r w:rsidRPr="00807C87">
        <w:rPr>
          <w:rFonts w:cs="Tahoma"/>
          <w:szCs w:val="18"/>
        </w:rPr>
        <w:t xml:space="preserve">oonbelasting 1964 toe te passen inhaalindexatie zal het pensioenfonds </w:t>
      </w:r>
      <w:r>
        <w:rPr>
          <w:rFonts w:cs="Tahoma"/>
          <w:szCs w:val="18"/>
        </w:rPr>
        <w:t>namelijk</w:t>
      </w:r>
      <w:r w:rsidRPr="00807C87">
        <w:rPr>
          <w:rFonts w:cs="Tahoma"/>
          <w:szCs w:val="18"/>
        </w:rPr>
        <w:t xml:space="preserve"> voor elke individuele (gewezen) deelnemer of pensioengerechtigde afzonderlijk moeten vaststellen. </w:t>
      </w:r>
      <w:r>
        <w:rPr>
          <w:rFonts w:cs="Tahoma"/>
          <w:szCs w:val="18"/>
        </w:rPr>
        <w:t xml:space="preserve">Daarvoor zijn meer gegevens nodig dan enkel het </w:t>
      </w:r>
      <w:proofErr w:type="spellStart"/>
      <w:r>
        <w:rPr>
          <w:rFonts w:cs="Tahoma"/>
          <w:szCs w:val="18"/>
        </w:rPr>
        <w:t>burgerservicenummer</w:t>
      </w:r>
      <w:proofErr w:type="spellEnd"/>
      <w:r>
        <w:rPr>
          <w:rFonts w:cs="Tahoma"/>
          <w:szCs w:val="18"/>
        </w:rPr>
        <w:t xml:space="preserve"> en de geboortedatum van de deelnemer. Zoals hierboven is toegelicht, wordt er bewust voor gekozen om niet alle gegevens zoals genoemd in artikel 18, eerste lid, van het Besluit uitvoering Pensioenwet en Wet verplichte beroepspensioenregeling automatisch over te dragen. Mocht een ontvangende pensioenuitvoerder uitgebleven (of beperkte) indexatie of een herstelkorting willen toekennen aan deelnemers waarvan een klein pensioen is overgedragen, dan zal deze uitvoerder de extra benodigde gegevens later alsnog moeten opvragen bij de overdragende pensioenuitvoerder of de deelnemer.</w:t>
      </w:r>
    </w:p>
    <w:p w:rsidR="00807C87" w:rsidRDefault="00807C87" w:rsidP="00E35F6C">
      <w:pPr>
        <w:rPr>
          <w:i/>
          <w:szCs w:val="18"/>
        </w:rPr>
      </w:pPr>
    </w:p>
    <w:p w:rsidR="001D58FC" w:rsidRPr="0045275A" w:rsidRDefault="001D58FC" w:rsidP="001D58FC">
      <w:pPr>
        <w:rPr>
          <w:i/>
          <w:szCs w:val="18"/>
        </w:rPr>
      </w:pPr>
      <w:r>
        <w:rPr>
          <w:i/>
          <w:szCs w:val="18"/>
        </w:rPr>
        <w:t>O</w:t>
      </w:r>
      <w:r w:rsidRPr="0045275A">
        <w:rPr>
          <w:i/>
          <w:szCs w:val="18"/>
        </w:rPr>
        <w:t xml:space="preserve">verdrachtswaarde </w:t>
      </w:r>
      <w:r>
        <w:rPr>
          <w:i/>
          <w:szCs w:val="18"/>
        </w:rPr>
        <w:t>en o</w:t>
      </w:r>
      <w:r w:rsidRPr="0045275A">
        <w:rPr>
          <w:i/>
          <w:szCs w:val="18"/>
        </w:rPr>
        <w:t>verdrachtsdatum</w:t>
      </w:r>
    </w:p>
    <w:p w:rsidR="001D58FC" w:rsidRDefault="001D58FC" w:rsidP="001D58FC">
      <w:r w:rsidRPr="00F703A1">
        <w:rPr>
          <w:szCs w:val="18"/>
        </w:rPr>
        <w:t xml:space="preserve">De berekening van de overdrachtswaarde vindt conform de huidige rekenregels (standaardtarief) en tegen actuariële gelijkwaardigheid plaats. </w:t>
      </w:r>
      <w:r>
        <w:rPr>
          <w:szCs w:val="18"/>
        </w:rPr>
        <w:t xml:space="preserve">Als overdrachtsdatum wordt aangemerkt de datum waarop de overdragende uitvoerder de overdrachtswaarde aan de ontvangende uitvoerder betaalt. In dat geval is er ook geen rentevergoeding verschuldigd. </w:t>
      </w:r>
      <w:r w:rsidRPr="006B053C">
        <w:rPr>
          <w:szCs w:val="18"/>
        </w:rPr>
        <w:t xml:space="preserve">De ontvangende uitvoerder wendt de overdrachtswaarde binnen één maand </w:t>
      </w:r>
      <w:r>
        <w:rPr>
          <w:szCs w:val="18"/>
        </w:rPr>
        <w:t xml:space="preserve">na ontvangst </w:t>
      </w:r>
      <w:r w:rsidRPr="006B053C">
        <w:rPr>
          <w:szCs w:val="18"/>
        </w:rPr>
        <w:t>aan voor pensioenaanspraken en informeert de deelnemer daarna binnen tien werkdagen over de waardeoverdracht en de verworven pensioenaanspraken. Indien er sprake is van een waardeoverdracht naar een premieovereenkomst of premieregeling waarbij de premie wordt belegd, dan wordt de overdrachtswaarde conform de huidige regels binnen één week na ontvangst van de overdrachtswaarde aangewend voor de aankoop van beleggingseenheden.</w:t>
      </w:r>
      <w:r w:rsidRPr="006B053C">
        <w:rPr>
          <w:szCs w:val="18"/>
        </w:rPr>
        <w:br/>
      </w:r>
    </w:p>
    <w:p w:rsidR="00C00295" w:rsidRDefault="00C00295" w:rsidP="001D58FC">
      <w:pPr>
        <w:rPr>
          <w:b/>
        </w:rPr>
      </w:pPr>
    </w:p>
    <w:p w:rsidR="001D58FC" w:rsidRPr="00BD5246" w:rsidRDefault="001D58FC" w:rsidP="001D58FC">
      <w:pPr>
        <w:rPr>
          <w:b/>
        </w:rPr>
      </w:pPr>
      <w:r w:rsidRPr="00BD5246">
        <w:rPr>
          <w:b/>
        </w:rPr>
        <w:lastRenderedPageBreak/>
        <w:t>Voorwaarden waardeoverdracht bestaande kleine pensioenen</w:t>
      </w:r>
    </w:p>
    <w:p w:rsidR="001D58FC" w:rsidRDefault="001D58FC" w:rsidP="001D58FC">
      <w:pPr>
        <w:pStyle w:val="Lijstopsomteken"/>
        <w:numPr>
          <w:ilvl w:val="0"/>
          <w:numId w:val="0"/>
        </w:numPr>
        <w:tabs>
          <w:tab w:val="left" w:pos="708"/>
        </w:tabs>
        <w:rPr>
          <w:color w:val="000000"/>
          <w:sz w:val="18"/>
          <w:szCs w:val="18"/>
        </w:rPr>
      </w:pPr>
      <w:r w:rsidRPr="006A79CD">
        <w:rPr>
          <w:color w:val="000000"/>
          <w:sz w:val="18"/>
          <w:szCs w:val="18"/>
        </w:rPr>
        <w:t xml:space="preserve">Bij waardeoverdracht van bestaande kleine pensioenen gaat het om een </w:t>
      </w:r>
      <w:r w:rsidRPr="006A79CD">
        <w:rPr>
          <w:sz w:val="18"/>
          <w:szCs w:val="18"/>
        </w:rPr>
        <w:t xml:space="preserve">eenmalige opschoonactie van een paar miljoen kleine aanspraken. Deze aanspraken kunnen niet allemaal tegelijk overgedragen worden. Het is nodig om hierover afspraken te maken en hieraan voorwaarden te verbinden om te voorkomen </w:t>
      </w:r>
      <w:r w:rsidRPr="006A79CD">
        <w:rPr>
          <w:color w:val="000000"/>
          <w:sz w:val="18"/>
          <w:szCs w:val="18"/>
        </w:rPr>
        <w:t xml:space="preserve">dat het pensioenregister overbelast wordt en er bij overdragende en ontvangende uitvoerders onevenwichtige situaties ontstaan. </w:t>
      </w:r>
      <w:r>
        <w:rPr>
          <w:color w:val="000000"/>
          <w:sz w:val="18"/>
          <w:szCs w:val="18"/>
        </w:rPr>
        <w:t>De pensioenkoepels Pensioenfederatie en het Verbond van Verzekeraar</w:t>
      </w:r>
      <w:r w:rsidR="00E84CE1">
        <w:rPr>
          <w:color w:val="000000"/>
          <w:sz w:val="18"/>
          <w:szCs w:val="18"/>
        </w:rPr>
        <w:t>s maken samen met de Stichting P</w:t>
      </w:r>
      <w:r>
        <w:rPr>
          <w:color w:val="000000"/>
          <w:sz w:val="18"/>
          <w:szCs w:val="18"/>
        </w:rPr>
        <w:t>ensioenregister afspraken over het matchingsproces, waaronder een planning en afspraken over aantallen. Deze afspraken zijn bindend en gelden voor de hele sector.</w:t>
      </w:r>
      <w:r>
        <w:rPr>
          <w:color w:val="000000"/>
          <w:sz w:val="18"/>
          <w:szCs w:val="18"/>
        </w:rPr>
        <w:br/>
      </w:r>
    </w:p>
    <w:p w:rsidR="001D58FC" w:rsidRPr="00F30E61" w:rsidRDefault="001D58FC" w:rsidP="001D58FC">
      <w:pPr>
        <w:pStyle w:val="Lijstopsomteken"/>
        <w:numPr>
          <w:ilvl w:val="0"/>
          <w:numId w:val="0"/>
        </w:numPr>
        <w:tabs>
          <w:tab w:val="left" w:pos="708"/>
        </w:tabs>
        <w:rPr>
          <w:color w:val="000000"/>
          <w:sz w:val="18"/>
          <w:szCs w:val="18"/>
        </w:rPr>
      </w:pPr>
      <w:r w:rsidRPr="00F30E61">
        <w:rPr>
          <w:color w:val="000000"/>
          <w:sz w:val="18"/>
          <w:szCs w:val="18"/>
        </w:rPr>
        <w:t>Voor de overdracht van de bulk aan bestaande kleine pensioenen is ruim de tijd nodig.</w:t>
      </w:r>
    </w:p>
    <w:p w:rsidR="001D58FC" w:rsidRPr="00F30E61" w:rsidRDefault="001D58FC" w:rsidP="001D58FC">
      <w:pPr>
        <w:pStyle w:val="Lijstopsomteken"/>
        <w:numPr>
          <w:ilvl w:val="0"/>
          <w:numId w:val="0"/>
        </w:numPr>
        <w:tabs>
          <w:tab w:val="left" w:pos="708"/>
        </w:tabs>
        <w:rPr>
          <w:rFonts w:cs="BMDDN I+ Univers"/>
          <w:sz w:val="18"/>
          <w:szCs w:val="18"/>
        </w:rPr>
      </w:pPr>
      <w:r w:rsidRPr="00F30E61">
        <w:rPr>
          <w:color w:val="000000"/>
          <w:sz w:val="18"/>
          <w:szCs w:val="18"/>
        </w:rPr>
        <w:t xml:space="preserve">In de paragraaf over regeldruk in </w:t>
      </w:r>
      <w:r w:rsidRPr="00F30E61">
        <w:rPr>
          <w:rFonts w:cs="BMDDN I+ Univers"/>
          <w:sz w:val="18"/>
          <w:szCs w:val="18"/>
        </w:rPr>
        <w:t xml:space="preserve">de memorie van toelichting bij het wetsvoorstel </w:t>
      </w:r>
    </w:p>
    <w:p w:rsidR="001D58FC" w:rsidRPr="00F30E61" w:rsidRDefault="001D58FC" w:rsidP="001D58FC">
      <w:pPr>
        <w:pStyle w:val="Lijstopsomteken"/>
        <w:numPr>
          <w:ilvl w:val="0"/>
          <w:numId w:val="0"/>
        </w:numPr>
        <w:tabs>
          <w:tab w:val="left" w:pos="708"/>
        </w:tabs>
        <w:rPr>
          <w:sz w:val="18"/>
          <w:szCs w:val="18"/>
        </w:rPr>
      </w:pPr>
      <w:r w:rsidRPr="00F30E61">
        <w:rPr>
          <w:rFonts w:cs="BMDDN I+ Univers"/>
          <w:sz w:val="18"/>
          <w:szCs w:val="18"/>
        </w:rPr>
        <w:t xml:space="preserve">waardeoverdracht klein pensioen (Kamerstukken II 2016/17, </w:t>
      </w:r>
      <w:r>
        <w:rPr>
          <w:rFonts w:cs="BMDDN I+ Univers"/>
          <w:sz w:val="18"/>
          <w:szCs w:val="18"/>
        </w:rPr>
        <w:t>34 765, nr. 3</w:t>
      </w:r>
      <w:r w:rsidRPr="00F30E61">
        <w:rPr>
          <w:rFonts w:cs="BMDDN I+ Univers"/>
          <w:sz w:val="18"/>
          <w:szCs w:val="18"/>
        </w:rPr>
        <w:t xml:space="preserve">) is </w:t>
      </w:r>
      <w:r>
        <w:rPr>
          <w:rFonts w:cs="BMDDN I+ Univers"/>
          <w:sz w:val="18"/>
          <w:szCs w:val="18"/>
        </w:rPr>
        <w:t xml:space="preserve">als aanname gedaan dat een periode van vier jaar na inwerkingtreding van het onderdeel waardeoverdracht klein pensioen nodig zal zijn om </w:t>
      </w:r>
      <w:r w:rsidRPr="00F30E61">
        <w:rPr>
          <w:rFonts w:cs="Calibri"/>
          <w:bCs/>
          <w:iCs/>
          <w:sz w:val="18"/>
          <w:szCs w:val="18"/>
        </w:rPr>
        <w:t>de bulk aan bestaande kleine pensioenen over</w:t>
      </w:r>
      <w:r>
        <w:rPr>
          <w:rFonts w:cs="Calibri"/>
          <w:bCs/>
          <w:iCs/>
          <w:sz w:val="18"/>
          <w:szCs w:val="18"/>
        </w:rPr>
        <w:t xml:space="preserve"> te </w:t>
      </w:r>
      <w:r w:rsidRPr="00F30E61">
        <w:rPr>
          <w:rFonts w:cs="Calibri"/>
          <w:bCs/>
          <w:iCs/>
          <w:sz w:val="18"/>
          <w:szCs w:val="18"/>
        </w:rPr>
        <w:t xml:space="preserve">dragen. </w:t>
      </w:r>
      <w:r>
        <w:rPr>
          <w:rFonts w:cs="Calibri"/>
          <w:bCs/>
          <w:iCs/>
          <w:sz w:val="18"/>
          <w:szCs w:val="18"/>
        </w:rPr>
        <w:t>Een dergelijke</w:t>
      </w:r>
      <w:r w:rsidRPr="00F30E61">
        <w:rPr>
          <w:rFonts w:cs="Calibri"/>
          <w:bCs/>
          <w:iCs/>
          <w:sz w:val="18"/>
          <w:szCs w:val="18"/>
        </w:rPr>
        <w:t xml:space="preserve"> termijn is nodig om te voorkomen dat de </w:t>
      </w:r>
      <w:r w:rsidRPr="00F30E61">
        <w:rPr>
          <w:sz w:val="18"/>
          <w:szCs w:val="18"/>
        </w:rPr>
        <w:t>overdracht van bestaande kleine pensioenen het proces van automatische waardeoverdracht van nieuwe kleine pensioenen, wat ook via het pensioenregister loopt, verstoort. Het pensioenregister mag niet overbelast raken. Daarnaast is het voor ontvangende pensioenuitvoerders belangrijk om te weten hoeveel en op welke termijnen bestaande kleine pensioenen van andere uitvoerders naar hen worden overgedragen. Zij hebben een</w:t>
      </w:r>
      <w:r>
        <w:rPr>
          <w:sz w:val="18"/>
          <w:szCs w:val="18"/>
        </w:rPr>
        <w:t xml:space="preserve"> </w:t>
      </w:r>
      <w:r w:rsidRPr="00F30E61">
        <w:rPr>
          <w:sz w:val="18"/>
          <w:szCs w:val="18"/>
        </w:rPr>
        <w:t xml:space="preserve">acceptatieplicht voor inkomende </w:t>
      </w:r>
      <w:r>
        <w:rPr>
          <w:sz w:val="18"/>
          <w:szCs w:val="18"/>
        </w:rPr>
        <w:t>w</w:t>
      </w:r>
      <w:r w:rsidRPr="00F30E61">
        <w:rPr>
          <w:sz w:val="18"/>
          <w:szCs w:val="18"/>
        </w:rPr>
        <w:t>aardeoverdracht, maar moeten die wel naar behoren kunnen uitvoeren.</w:t>
      </w:r>
      <w:r>
        <w:rPr>
          <w:sz w:val="18"/>
          <w:szCs w:val="18"/>
        </w:rPr>
        <w:t xml:space="preserve"> De genoemde periode van vier jaar is geen wettelijk voorgeschreven periode, als blijkt dat hier meer tijd voor nodig is, dan kan dat overeengekomen worden tussen de pensioenkoepels en de Stichting Pensioenregister.</w:t>
      </w:r>
    </w:p>
    <w:p w:rsidR="001D58FC" w:rsidRPr="00F30E61" w:rsidRDefault="001D58FC" w:rsidP="001D58FC">
      <w:pPr>
        <w:pStyle w:val="Lijstopsomteken"/>
        <w:numPr>
          <w:ilvl w:val="0"/>
          <w:numId w:val="0"/>
        </w:numPr>
        <w:tabs>
          <w:tab w:val="left" w:pos="708"/>
        </w:tabs>
        <w:ind w:left="227" w:hanging="227"/>
        <w:rPr>
          <w:sz w:val="18"/>
          <w:szCs w:val="18"/>
        </w:rPr>
      </w:pPr>
    </w:p>
    <w:p w:rsidR="001D58FC" w:rsidRPr="00F30E61" w:rsidRDefault="001D58FC" w:rsidP="001D58FC">
      <w:pPr>
        <w:pStyle w:val="Lijstopsomteken"/>
        <w:numPr>
          <w:ilvl w:val="0"/>
          <w:numId w:val="0"/>
        </w:numPr>
        <w:tabs>
          <w:tab w:val="left" w:pos="708"/>
        </w:tabs>
        <w:rPr>
          <w:sz w:val="18"/>
          <w:szCs w:val="18"/>
        </w:rPr>
      </w:pPr>
      <w:r w:rsidRPr="00F30E61">
        <w:rPr>
          <w:sz w:val="18"/>
          <w:szCs w:val="18"/>
        </w:rPr>
        <w:t>Na</w:t>
      </w:r>
      <w:r>
        <w:rPr>
          <w:sz w:val="18"/>
          <w:szCs w:val="18"/>
        </w:rPr>
        <w:t xml:space="preserve"> 1 jaar na</w:t>
      </w:r>
      <w:r w:rsidRPr="00F30E61">
        <w:rPr>
          <w:sz w:val="18"/>
          <w:szCs w:val="18"/>
        </w:rPr>
        <w:t xml:space="preserve"> inwerkingtreding van het </w:t>
      </w:r>
      <w:r>
        <w:rPr>
          <w:sz w:val="18"/>
          <w:szCs w:val="18"/>
        </w:rPr>
        <w:t xml:space="preserve">onderdeel waardeoverdracht kleine pensioenen uit het </w:t>
      </w:r>
      <w:r w:rsidRPr="00F30E61">
        <w:rPr>
          <w:sz w:val="18"/>
          <w:szCs w:val="18"/>
        </w:rPr>
        <w:t xml:space="preserve">wetsvoorstel </w:t>
      </w:r>
      <w:r>
        <w:rPr>
          <w:sz w:val="18"/>
          <w:szCs w:val="18"/>
        </w:rPr>
        <w:t>(dus per 1 januari 2020) moet</w:t>
      </w:r>
      <w:r w:rsidRPr="00F30E61">
        <w:rPr>
          <w:sz w:val="18"/>
          <w:szCs w:val="18"/>
        </w:rPr>
        <w:t xml:space="preserve"> een uitvoerder die gebruik wil maken van </w:t>
      </w:r>
      <w:r>
        <w:rPr>
          <w:sz w:val="18"/>
          <w:szCs w:val="18"/>
        </w:rPr>
        <w:t xml:space="preserve">het </w:t>
      </w:r>
      <w:r w:rsidRPr="00F30E61">
        <w:rPr>
          <w:sz w:val="18"/>
          <w:szCs w:val="18"/>
        </w:rPr>
        <w:t xml:space="preserve">recht op waardeoverdracht </w:t>
      </w:r>
      <w:r>
        <w:rPr>
          <w:sz w:val="18"/>
          <w:szCs w:val="18"/>
        </w:rPr>
        <w:t xml:space="preserve">van bestaande kleine pensioenen binnen </w:t>
      </w:r>
      <w:r w:rsidRPr="00F30E61">
        <w:rPr>
          <w:sz w:val="18"/>
          <w:szCs w:val="18"/>
        </w:rPr>
        <w:t xml:space="preserve">6 maanden </w:t>
      </w:r>
      <w:r>
        <w:rPr>
          <w:sz w:val="18"/>
          <w:szCs w:val="18"/>
        </w:rPr>
        <w:t>alle</w:t>
      </w:r>
      <w:r>
        <w:rPr>
          <w:rStyle w:val="Voetnootmarkering"/>
          <w:sz w:val="18"/>
          <w:szCs w:val="18"/>
        </w:rPr>
        <w:footnoteReference w:id="2"/>
      </w:r>
      <w:r w:rsidRPr="00F30E61">
        <w:rPr>
          <w:sz w:val="18"/>
          <w:szCs w:val="18"/>
        </w:rPr>
        <w:t xml:space="preserve"> kleine pensioenen bij het pensioenregister </w:t>
      </w:r>
      <w:r>
        <w:rPr>
          <w:sz w:val="18"/>
          <w:szCs w:val="18"/>
        </w:rPr>
        <w:t>laten</w:t>
      </w:r>
      <w:r w:rsidRPr="00F30E61">
        <w:rPr>
          <w:sz w:val="18"/>
          <w:szCs w:val="18"/>
        </w:rPr>
        <w:t xml:space="preserve"> checken op een nieuwe uitvoerder. Na deze periode maken de uitvoerde</w:t>
      </w:r>
      <w:r>
        <w:rPr>
          <w:sz w:val="18"/>
          <w:szCs w:val="18"/>
        </w:rPr>
        <w:t>rs in overleg met de Stichting P</w:t>
      </w:r>
      <w:r w:rsidRPr="00F30E61">
        <w:rPr>
          <w:sz w:val="18"/>
          <w:szCs w:val="18"/>
        </w:rPr>
        <w:t>ensioenregister een ‘meerjarenplan’ om de stromen kleine pensioenen over en</w:t>
      </w:r>
      <w:r>
        <w:rPr>
          <w:sz w:val="18"/>
          <w:szCs w:val="18"/>
        </w:rPr>
        <w:t xml:space="preserve"> </w:t>
      </w:r>
      <w:r w:rsidRPr="00F30E61">
        <w:rPr>
          <w:sz w:val="18"/>
          <w:szCs w:val="18"/>
        </w:rPr>
        <w:t>weer op een gefaseerde en gecontroleerde manier te laten verlopen.</w:t>
      </w:r>
      <w:r>
        <w:rPr>
          <w:sz w:val="18"/>
          <w:szCs w:val="18"/>
        </w:rPr>
        <w:t xml:space="preserve"> </w:t>
      </w:r>
      <w:r>
        <w:rPr>
          <w:color w:val="000000"/>
          <w:sz w:val="18"/>
          <w:szCs w:val="18"/>
        </w:rPr>
        <w:t>Toezichthouders DNB en AFM adviseren over de afspraken, alvorens de Minister van SZW de afspraken officieel vaststelt.</w:t>
      </w:r>
      <w:r w:rsidRPr="00F30E61">
        <w:rPr>
          <w:sz w:val="18"/>
          <w:szCs w:val="18"/>
        </w:rPr>
        <w:t xml:space="preserve"> </w:t>
      </w:r>
    </w:p>
    <w:p w:rsidR="001D58FC" w:rsidRPr="00F30E61" w:rsidRDefault="001D58FC" w:rsidP="001D58FC">
      <w:pPr>
        <w:pStyle w:val="Lijstopsomteken"/>
        <w:numPr>
          <w:ilvl w:val="0"/>
          <w:numId w:val="0"/>
        </w:numPr>
        <w:tabs>
          <w:tab w:val="left" w:pos="708"/>
        </w:tabs>
        <w:rPr>
          <w:sz w:val="18"/>
          <w:szCs w:val="18"/>
        </w:rPr>
      </w:pPr>
    </w:p>
    <w:p w:rsidR="001D58FC" w:rsidRPr="00F30E61" w:rsidRDefault="001D58FC" w:rsidP="001D58FC">
      <w:pPr>
        <w:pStyle w:val="Lijstopsomteken"/>
        <w:numPr>
          <w:ilvl w:val="0"/>
          <w:numId w:val="0"/>
        </w:numPr>
        <w:tabs>
          <w:tab w:val="left" w:pos="708"/>
        </w:tabs>
        <w:rPr>
          <w:sz w:val="18"/>
          <w:szCs w:val="18"/>
        </w:rPr>
      </w:pPr>
      <w:r w:rsidRPr="00F30E61">
        <w:rPr>
          <w:sz w:val="18"/>
          <w:szCs w:val="18"/>
        </w:rPr>
        <w:t xml:space="preserve">Bij </w:t>
      </w:r>
      <w:r>
        <w:rPr>
          <w:sz w:val="18"/>
          <w:szCs w:val="18"/>
        </w:rPr>
        <w:t xml:space="preserve">bovengenoemde </w:t>
      </w:r>
      <w:r w:rsidRPr="00F30E61">
        <w:rPr>
          <w:sz w:val="18"/>
          <w:szCs w:val="18"/>
        </w:rPr>
        <w:t xml:space="preserve">check op een nieuwe uitvoerder gaat het enkel om het in beeld krijgen van de globale overdrachtsstromen. De daadwerkelijke overdracht vindt plaats op het moment zoals is afgesproken tussen de uitvoerders en </w:t>
      </w:r>
      <w:r>
        <w:rPr>
          <w:sz w:val="18"/>
          <w:szCs w:val="18"/>
        </w:rPr>
        <w:t>de Stichting</w:t>
      </w:r>
      <w:r w:rsidR="00E84CE1">
        <w:rPr>
          <w:sz w:val="18"/>
          <w:szCs w:val="18"/>
        </w:rPr>
        <w:t xml:space="preserve"> P</w:t>
      </w:r>
      <w:r w:rsidRPr="00F30E61">
        <w:rPr>
          <w:sz w:val="18"/>
          <w:szCs w:val="18"/>
        </w:rPr>
        <w:t xml:space="preserve">ensioenregister. De overdragende uitvoerder checkt dan nogmaals bij het pensioenregister of er bij een nieuwe uitvoerder wordt opgebouwd, en draagt dan over volgens de regels die gelden voor waardeoverdracht van nieuwe aanspraken. Deze tweede check is nodig omdat er zich na de eerste (globale) check wijzigingen kunnen voordoen. De overdrachten vinden immers gefaseerd over een periode van een aantal jaren plaats.  </w:t>
      </w:r>
    </w:p>
    <w:p w:rsidR="001D58FC" w:rsidRPr="00F30E61" w:rsidRDefault="001D58FC" w:rsidP="001D58FC">
      <w:pPr>
        <w:pStyle w:val="Lijstopsomteken"/>
        <w:numPr>
          <w:ilvl w:val="0"/>
          <w:numId w:val="0"/>
        </w:numPr>
        <w:tabs>
          <w:tab w:val="left" w:pos="708"/>
        </w:tabs>
        <w:ind w:left="227" w:hanging="227"/>
        <w:rPr>
          <w:sz w:val="18"/>
          <w:szCs w:val="18"/>
        </w:rPr>
      </w:pPr>
    </w:p>
    <w:p w:rsidR="001D58FC" w:rsidRPr="00F30E61" w:rsidRDefault="001D58FC" w:rsidP="001D58FC">
      <w:pPr>
        <w:rPr>
          <w:szCs w:val="18"/>
        </w:rPr>
      </w:pPr>
      <w:r w:rsidRPr="00F30E61">
        <w:rPr>
          <w:szCs w:val="18"/>
        </w:rPr>
        <w:t xml:space="preserve">Het is niet uitgesloten dat de optelsom van vele kleine pensioenen kan leiden tot een aanzienlijk over te dragen som geld door pensioenuitvoerders. Bij pensioenfondsen is dit </w:t>
      </w:r>
      <w:r w:rsidRPr="00F30E61">
        <w:rPr>
          <w:szCs w:val="18"/>
        </w:rPr>
        <w:lastRenderedPageBreak/>
        <w:t xml:space="preserve">met name van belang in een situatie van </w:t>
      </w:r>
      <w:proofErr w:type="spellStart"/>
      <w:r w:rsidRPr="00F30E61">
        <w:rPr>
          <w:szCs w:val="18"/>
        </w:rPr>
        <w:t>onderdekking</w:t>
      </w:r>
      <w:proofErr w:type="spellEnd"/>
      <w:r w:rsidRPr="00F30E61">
        <w:rPr>
          <w:szCs w:val="18"/>
        </w:rPr>
        <w:t xml:space="preserve">. De opschortende werking voor een waardeoverdracht bij </w:t>
      </w:r>
      <w:proofErr w:type="spellStart"/>
      <w:r w:rsidRPr="00F30E61">
        <w:rPr>
          <w:szCs w:val="18"/>
        </w:rPr>
        <w:t>onderdekking</w:t>
      </w:r>
      <w:proofErr w:type="spellEnd"/>
      <w:r w:rsidRPr="00F30E61">
        <w:rPr>
          <w:szCs w:val="18"/>
        </w:rPr>
        <w:t xml:space="preserve"> is niet aan de orde als er bij een pensioenfonds gebruik wordt gemaakt van het recht op waardeoverdracht van kleine pensioenen (het recht dat is opgenomen in artikel 220b, </w:t>
      </w:r>
      <w:r>
        <w:rPr>
          <w:szCs w:val="18"/>
        </w:rPr>
        <w:t xml:space="preserve">vierde </w:t>
      </w:r>
      <w:r w:rsidRPr="00F30E61">
        <w:rPr>
          <w:szCs w:val="18"/>
        </w:rPr>
        <w:t>lid</w:t>
      </w:r>
      <w:r>
        <w:rPr>
          <w:szCs w:val="18"/>
        </w:rPr>
        <w:t xml:space="preserve">, van de Pensioenwet en artikel 214a, vierde lid, van de </w:t>
      </w:r>
      <w:proofErr w:type="spellStart"/>
      <w:r>
        <w:rPr>
          <w:szCs w:val="18"/>
        </w:rPr>
        <w:t>Wvb</w:t>
      </w:r>
      <w:proofErr w:type="spellEnd"/>
      <w:r w:rsidRPr="00F30E61">
        <w:rPr>
          <w:szCs w:val="18"/>
        </w:rPr>
        <w:t xml:space="preserve">). De overdrachtswaarde van de kleine pensioenen blijft echter berekend worden op basis van het standaardtarief. Bij een overdracht wordt dus een grotere waarde overgedragen dan de dekkingsgraad van het fonds in het geval van </w:t>
      </w:r>
      <w:proofErr w:type="spellStart"/>
      <w:r w:rsidRPr="00F30E61">
        <w:rPr>
          <w:szCs w:val="18"/>
        </w:rPr>
        <w:t>onderdekking</w:t>
      </w:r>
      <w:proofErr w:type="spellEnd"/>
      <w:r w:rsidRPr="00F30E61">
        <w:rPr>
          <w:szCs w:val="18"/>
        </w:rPr>
        <w:t xml:space="preserve"> rechtvaardigt. Pensioenfondsbesturen dienen, net als bij elk ander besluit dat zij nemen, bij hun besluitvorming hierover alle belangen af te wegen. Het achterblijvende collectief ondervindt van een overdracht van een groot aantal kleine pensioenen om die reden een (beperkt) nadeel qua dekkingsgraad, maar kan tegelijkertijd voordeel hebben van de kostenbesparing die dit oplevert. Er zal per bulkoverdracht bekeken moeten worden of het gelet op alle in acht te nemen belangen evenwichtig is om de kleine pensioenen over te dragen. </w:t>
      </w:r>
    </w:p>
    <w:p w:rsidR="001D58FC" w:rsidRPr="00F30E61" w:rsidRDefault="001D58FC" w:rsidP="001D58FC">
      <w:pPr>
        <w:rPr>
          <w:szCs w:val="18"/>
        </w:rPr>
      </w:pPr>
    </w:p>
    <w:p w:rsidR="001D58FC" w:rsidRPr="00F30E61" w:rsidRDefault="001D58FC" w:rsidP="001D58FC">
      <w:pPr>
        <w:rPr>
          <w:szCs w:val="18"/>
        </w:rPr>
      </w:pPr>
      <w:r w:rsidRPr="00F30E61">
        <w:rPr>
          <w:szCs w:val="18"/>
        </w:rPr>
        <w:t xml:space="preserve">Een waardeoverdracht kan ook effect hebben op de dekkingsgraad van een ontvangende uitvoerder, vooral in situaties van een dekkingsgraad (ruim) boven de 100%. Nieuwe aanspraken komen dan tegen het standaardtarief binnen, wat een drukkend effect heeft op de dekkingsgraad van het nieuwe collectief. Inkomende waardeoverdrachten in </w:t>
      </w:r>
      <w:proofErr w:type="spellStart"/>
      <w:r w:rsidRPr="00F30E61">
        <w:rPr>
          <w:szCs w:val="18"/>
        </w:rPr>
        <w:t>onderdekking</w:t>
      </w:r>
      <w:proofErr w:type="spellEnd"/>
      <w:r w:rsidRPr="00F30E61">
        <w:rPr>
          <w:szCs w:val="18"/>
        </w:rPr>
        <w:t xml:space="preserve"> hebben juist een verhogend effect op de dekkingsgraad. Daarnaast moeten ontvangende uitvoerders kosten maken om inkomende waardeoverdrachten te verwerken in de administratie. Voor hen geldt echter een acceptatieplicht voor overgedragen kleine pensioenen. Vanwege de beperkte controle over deze overdrachten, is het van belang dat uitvoerders onderling afspraken maken over het moment van overdracht en het effect dat dit heeft op de kosten, zeker bij die uitvoerders die de administratie nog maar beperkt hebben geautomatiseerd. </w:t>
      </w:r>
    </w:p>
    <w:p w:rsidR="001D58FC" w:rsidRPr="00F30E61" w:rsidRDefault="001D58FC" w:rsidP="001D58FC">
      <w:pPr>
        <w:rPr>
          <w:szCs w:val="18"/>
        </w:rPr>
      </w:pPr>
    </w:p>
    <w:p w:rsidR="001D58FC" w:rsidRPr="00F30E61" w:rsidRDefault="001D58FC" w:rsidP="001D58FC">
      <w:pPr>
        <w:rPr>
          <w:szCs w:val="18"/>
        </w:rPr>
      </w:pPr>
      <w:r w:rsidRPr="00F30E61">
        <w:rPr>
          <w:szCs w:val="18"/>
        </w:rPr>
        <w:t xml:space="preserve">Bij verzekeraars kan er bij een uitgaande waardeoverdracht van een verzekerde regeling een bijbetalingsplicht aan de orde zijn. Deze bijbetaling wordt normaal gesproken in rekening gebracht bij de werkgever. Omdat het hier gaat om (automatische) overdracht van grote aantallen kleine pensioenen, en geen individuele aanvragen voor waardeoverdracht, is het de vraag of werkgevers hiervoor willen bijbetalen. Een uitgaande waardeoverdracht van bestaande kleine pensioenen is geen verplichting voor verzekeraars, maar een keuze. Verzekeraars kunnen hierbij dus zelf de afweging maken of zij de bestaande kleine pensioenen willen overdragen, en hierbij de werkgever al dan niet om een bijdrage willen vragen, of afzien van de overdracht van kleine pensioenen waar bijbetaling aan de orde is. Indien er hierbij wordt afgezien van het recht op overdracht, kan een deelnemer alsnog zelf om </w:t>
      </w:r>
      <w:r w:rsidRPr="00F30E61">
        <w:rPr>
          <w:i/>
          <w:szCs w:val="18"/>
        </w:rPr>
        <w:t>individuele</w:t>
      </w:r>
      <w:r w:rsidRPr="00F30E61">
        <w:rPr>
          <w:szCs w:val="18"/>
        </w:rPr>
        <w:t xml:space="preserve"> waardeoverdracht vragen. Bij inkomende waardeoverdrachten hebben pensioenuitvoerders geen keuze, dan geldt een acceptatieplicht.</w:t>
      </w:r>
    </w:p>
    <w:p w:rsidR="00E35F6C" w:rsidRPr="00F30E61" w:rsidRDefault="00E35F6C" w:rsidP="00E35F6C">
      <w:pPr>
        <w:rPr>
          <w:szCs w:val="18"/>
        </w:rPr>
      </w:pPr>
    </w:p>
    <w:p w:rsidR="001D58FC" w:rsidRPr="00F30E61" w:rsidRDefault="001D58FC" w:rsidP="001D58FC">
      <w:pPr>
        <w:rPr>
          <w:b/>
          <w:szCs w:val="18"/>
        </w:rPr>
      </w:pPr>
      <w:r w:rsidRPr="00F30E61">
        <w:rPr>
          <w:b/>
          <w:szCs w:val="18"/>
        </w:rPr>
        <w:t>Communicatieverplichtingen</w:t>
      </w:r>
    </w:p>
    <w:p w:rsidR="001D58FC" w:rsidRPr="00F30E61" w:rsidRDefault="001D58FC" w:rsidP="001D58FC">
      <w:pPr>
        <w:pStyle w:val="Normaalweb"/>
        <w:shd w:val="clear" w:color="auto" w:fill="FFFFFF"/>
        <w:spacing w:after="0" w:line="240" w:lineRule="atLeast"/>
        <w:rPr>
          <w:rFonts w:ascii="Verdana" w:hAnsi="Verdana"/>
          <w:sz w:val="18"/>
          <w:szCs w:val="18"/>
        </w:rPr>
      </w:pPr>
    </w:p>
    <w:p w:rsidR="001D58FC" w:rsidRPr="00F30E61" w:rsidRDefault="001D58FC" w:rsidP="001D58FC">
      <w:pPr>
        <w:pStyle w:val="Normaalweb"/>
        <w:shd w:val="clear" w:color="auto" w:fill="FFFFFF"/>
        <w:spacing w:after="0" w:line="240" w:lineRule="atLeast"/>
        <w:rPr>
          <w:rFonts w:ascii="Verdana" w:hAnsi="Verdana"/>
          <w:sz w:val="18"/>
          <w:szCs w:val="18"/>
        </w:rPr>
      </w:pPr>
      <w:r w:rsidRPr="00F30E61">
        <w:rPr>
          <w:rFonts w:ascii="Verdana" w:hAnsi="Verdana"/>
          <w:sz w:val="18"/>
          <w:szCs w:val="18"/>
        </w:rPr>
        <w:t xml:space="preserve">Pensioenuitvoerders nemen in het Pensioen1-2-3 op wat hun beleid is aangaande kleine pensioenen (automatische waardeoverdracht) en dat hele kleine pensioenen vervallen. Bij einde deelneming wordt de deelnemer via de stopbrief geïnformeerd over de gevolgen voor zijn aanspraken. De huidige stopbrief wordt hierop aangepast. </w:t>
      </w:r>
    </w:p>
    <w:p w:rsidR="001D58FC" w:rsidRPr="00F30E61" w:rsidRDefault="001D58FC" w:rsidP="001D58FC">
      <w:pPr>
        <w:pStyle w:val="Normaalweb"/>
        <w:shd w:val="clear" w:color="auto" w:fill="FFFFFF"/>
        <w:spacing w:after="0" w:line="240" w:lineRule="atLeast"/>
        <w:rPr>
          <w:rFonts w:ascii="Verdana" w:hAnsi="Verdana"/>
          <w:sz w:val="18"/>
          <w:szCs w:val="18"/>
        </w:rPr>
      </w:pPr>
    </w:p>
    <w:p w:rsidR="001D58FC" w:rsidRPr="00F30E61" w:rsidRDefault="001D58FC" w:rsidP="001D58FC">
      <w:pPr>
        <w:pStyle w:val="Normaalweb"/>
        <w:shd w:val="clear" w:color="auto" w:fill="FFFFFF"/>
        <w:spacing w:after="0" w:line="240" w:lineRule="atLeast"/>
        <w:rPr>
          <w:rFonts w:ascii="Verdana" w:hAnsi="Verdana"/>
          <w:i/>
          <w:sz w:val="18"/>
          <w:szCs w:val="18"/>
        </w:rPr>
      </w:pPr>
      <w:r w:rsidRPr="00F30E61">
        <w:rPr>
          <w:rFonts w:ascii="Verdana" w:hAnsi="Verdana"/>
          <w:i/>
          <w:sz w:val="18"/>
          <w:szCs w:val="18"/>
        </w:rPr>
        <w:t>Stopbrief</w:t>
      </w:r>
    </w:p>
    <w:p w:rsidR="001D58FC" w:rsidRPr="00F30E61" w:rsidRDefault="001D58FC" w:rsidP="001D58FC">
      <w:pPr>
        <w:pStyle w:val="Normaalweb"/>
        <w:shd w:val="clear" w:color="auto" w:fill="FFFFFF"/>
        <w:spacing w:after="0" w:line="240" w:lineRule="atLeast"/>
        <w:rPr>
          <w:rFonts w:ascii="Verdana" w:hAnsi="Verdana" w:cs="Arial"/>
          <w:sz w:val="18"/>
          <w:szCs w:val="18"/>
        </w:rPr>
      </w:pPr>
      <w:r w:rsidRPr="00F30E61">
        <w:rPr>
          <w:rFonts w:ascii="Verdana" w:hAnsi="Verdana" w:cs="Arial"/>
          <w:sz w:val="18"/>
          <w:szCs w:val="18"/>
        </w:rPr>
        <w:t xml:space="preserve">In de stopbrief leest de deelnemer hoe hoog zijn opgebouwde pensioenaanspraak is. Deze aanspraak valt binnen een van de volgende drie categorieën: een aanspraak boven de grens van automatische waardeoverdracht, een aanspraak onder de grens van </w:t>
      </w:r>
      <w:r w:rsidRPr="00F30E61">
        <w:rPr>
          <w:rFonts w:ascii="Verdana" w:hAnsi="Verdana" w:cs="Arial"/>
          <w:sz w:val="18"/>
          <w:szCs w:val="18"/>
        </w:rPr>
        <w:lastRenderedPageBreak/>
        <w:t xml:space="preserve">automatische waardeoverdracht (klein pensioen), of een aanspraak op een heel klein pensioen. De inhoud van de stopbrief wordt aangepast aan de categorie waarin de pensioenaanspraak valt. Immers, het vervolgtraject verschilt per categorie en daar hoort op de situatie toegesneden communicatie bij. </w:t>
      </w:r>
    </w:p>
    <w:p w:rsidR="001D58FC" w:rsidRPr="00F30E61" w:rsidRDefault="001D58FC" w:rsidP="001D58FC">
      <w:pPr>
        <w:pStyle w:val="Normaalweb"/>
        <w:shd w:val="clear" w:color="auto" w:fill="FFFFFF"/>
        <w:spacing w:after="0" w:line="240" w:lineRule="atLeast"/>
        <w:rPr>
          <w:rFonts w:ascii="Verdana" w:hAnsi="Verdana" w:cs="Arial"/>
          <w:sz w:val="18"/>
          <w:szCs w:val="18"/>
        </w:rPr>
      </w:pPr>
    </w:p>
    <w:p w:rsidR="001D58FC" w:rsidRPr="00F30E61" w:rsidRDefault="001D58FC" w:rsidP="001D58FC">
      <w:pPr>
        <w:pStyle w:val="Normaalweb"/>
        <w:shd w:val="clear" w:color="auto" w:fill="FFFFFF"/>
        <w:spacing w:after="0" w:line="240" w:lineRule="atLeast"/>
        <w:rPr>
          <w:rFonts w:ascii="Verdana" w:hAnsi="Verdana" w:cs="Arial"/>
          <w:sz w:val="18"/>
          <w:szCs w:val="18"/>
        </w:rPr>
      </w:pPr>
      <w:r w:rsidRPr="00F30E61">
        <w:rPr>
          <w:rFonts w:ascii="Verdana" w:hAnsi="Verdana"/>
          <w:sz w:val="18"/>
          <w:szCs w:val="18"/>
        </w:rPr>
        <w:t xml:space="preserve">In het geval van een nieuwe kleine aanspraak staat in de stopbrief wat hiermee gaat gebeuren: de uitvoerder laat de aanspraak in de administratie staan tot pensioen (wel recht op individuele waardeoverdracht), of de uitvoerder doet mee aan het systeem van automatische waardeoverdracht. In de laatste situatie wordt de gewezen deelnemer geïnformeerd over </w:t>
      </w:r>
      <w:r w:rsidRPr="00F30E61">
        <w:rPr>
          <w:rFonts w:ascii="Verdana" w:hAnsi="Verdana" w:cs="Arial"/>
          <w:sz w:val="18"/>
          <w:szCs w:val="18"/>
        </w:rPr>
        <w:t>dit traject. Hierbij kan gedacht worden aan de bestemming (de nieuwe pensioenuitvoerder, eventueel met naam indien dit bekend is), de gevolgen als er niet direct een nieuwe uitvoerder beschikbaar is, en dat de ge</w:t>
      </w:r>
      <w:r w:rsidR="002A0DF9">
        <w:rPr>
          <w:rFonts w:ascii="Verdana" w:hAnsi="Verdana" w:cs="Arial"/>
          <w:sz w:val="18"/>
          <w:szCs w:val="18"/>
        </w:rPr>
        <w:t>wezen deelnemer zelf geen actie</w:t>
      </w:r>
      <w:r w:rsidRPr="00F30E61">
        <w:rPr>
          <w:rFonts w:ascii="Verdana" w:hAnsi="Verdana" w:cs="Arial"/>
          <w:sz w:val="18"/>
          <w:szCs w:val="18"/>
        </w:rPr>
        <w:t xml:space="preserve"> hoeft te ondernemen. In de stopbrief staat ook dat de gewezen deelnemer door de nieuwe uitvoerder wordt geïnformeerd zodra de waardeoverdracht is afgerond, inclusief een duidelijke verwijzing naar </w:t>
      </w:r>
      <w:hyperlink r:id="rId18" w:history="1">
        <w:r w:rsidRPr="00F30E61">
          <w:rPr>
            <w:rStyle w:val="Hyperlink"/>
            <w:rFonts w:ascii="Verdana" w:hAnsi="Verdana" w:cs="Arial"/>
            <w:sz w:val="18"/>
            <w:szCs w:val="18"/>
          </w:rPr>
          <w:t>www.mijnpensioenoverzicht.nl</w:t>
        </w:r>
      </w:hyperlink>
      <w:r w:rsidRPr="00F30E61">
        <w:rPr>
          <w:rFonts w:ascii="Verdana" w:hAnsi="Verdana" w:cs="Arial"/>
          <w:sz w:val="18"/>
          <w:szCs w:val="18"/>
        </w:rPr>
        <w:t xml:space="preserve">, zodat de deelnemer altijd kan zien waar pensioen opgebouwd is en wordt. De ontvangende uitvoerder informeert de deelnemer binnen tien werkdagen na het aanwenden van de overdrachtswaarde voor pensioenaanspraken over de waardeoverdracht en de verworven pensioenaanspraken. </w:t>
      </w:r>
    </w:p>
    <w:p w:rsidR="001D58FC" w:rsidRPr="00F30E61" w:rsidRDefault="001D58FC" w:rsidP="001D58FC">
      <w:pPr>
        <w:pStyle w:val="Normaalweb"/>
        <w:shd w:val="clear" w:color="auto" w:fill="FFFFFF"/>
        <w:spacing w:after="0" w:line="240" w:lineRule="atLeast"/>
        <w:rPr>
          <w:rFonts w:ascii="Verdana" w:hAnsi="Verdana" w:cs="Arial"/>
          <w:sz w:val="18"/>
          <w:szCs w:val="18"/>
        </w:rPr>
      </w:pPr>
    </w:p>
    <w:p w:rsidR="001D58FC" w:rsidRPr="00F30E61" w:rsidRDefault="001D58FC" w:rsidP="001D58FC">
      <w:pPr>
        <w:pStyle w:val="Normaalweb"/>
        <w:shd w:val="clear" w:color="auto" w:fill="FFFFFF"/>
        <w:spacing w:after="0" w:line="240" w:lineRule="atLeast"/>
        <w:rPr>
          <w:rFonts w:ascii="Verdana" w:hAnsi="Verdana" w:cs="Verdana"/>
          <w:sz w:val="18"/>
          <w:szCs w:val="18"/>
        </w:rPr>
      </w:pPr>
      <w:r w:rsidRPr="00F30E61">
        <w:rPr>
          <w:rFonts w:ascii="Verdana" w:hAnsi="Verdana" w:cs="Arial"/>
          <w:sz w:val="18"/>
          <w:szCs w:val="18"/>
        </w:rPr>
        <w:t>In het geval van nieuwe hele kleine aanspraken moet in de stopbrief staan dat deze zijn komen te vervallen bij einde deelneming. Bestaande hele kleine aanspraken kunnen komen te vervallen als de uitvoerder van dit recht gebruik</w:t>
      </w:r>
      <w:r>
        <w:rPr>
          <w:rFonts w:ascii="Verdana" w:hAnsi="Verdana" w:cs="Arial"/>
          <w:sz w:val="18"/>
          <w:szCs w:val="18"/>
        </w:rPr>
        <w:t xml:space="preserve"> </w:t>
      </w:r>
      <w:r w:rsidRPr="00F30E61">
        <w:rPr>
          <w:rFonts w:ascii="Verdana" w:hAnsi="Verdana" w:cs="Arial"/>
          <w:sz w:val="18"/>
          <w:szCs w:val="18"/>
        </w:rPr>
        <w:t xml:space="preserve">maakt. De betreffende deelnemers moeten hiervan op de hoogte gesteld worden. Er wordt niet voorgeschreven op welke wijze pensioenuitvoerders dit moeten doen. </w:t>
      </w:r>
      <w:r w:rsidRPr="00F30E61">
        <w:rPr>
          <w:rFonts w:ascii="Verdana" w:hAnsi="Verdana" w:cs="Verdana"/>
          <w:sz w:val="18"/>
          <w:szCs w:val="18"/>
        </w:rPr>
        <w:t xml:space="preserve">Tevens wordt geregeld dat uitvoerders in het </w:t>
      </w:r>
      <w:proofErr w:type="spellStart"/>
      <w:r w:rsidRPr="00F30E61">
        <w:rPr>
          <w:rFonts w:ascii="Verdana" w:hAnsi="Verdana" w:cs="Verdana"/>
          <w:sz w:val="18"/>
          <w:szCs w:val="18"/>
        </w:rPr>
        <w:t>bestuursverslag</w:t>
      </w:r>
      <w:proofErr w:type="spellEnd"/>
      <w:r w:rsidRPr="00F30E61">
        <w:rPr>
          <w:rFonts w:ascii="Verdana" w:hAnsi="Verdana" w:cs="Verdana"/>
          <w:sz w:val="18"/>
          <w:szCs w:val="18"/>
        </w:rPr>
        <w:t xml:space="preserve"> verantwoording afleggen over de grootte van de vrijval en de bestemming ervan.</w:t>
      </w:r>
    </w:p>
    <w:p w:rsidR="001D58FC" w:rsidRPr="00F30E61" w:rsidRDefault="001D58FC" w:rsidP="001D58FC">
      <w:pPr>
        <w:rPr>
          <w:szCs w:val="18"/>
        </w:rPr>
      </w:pPr>
    </w:p>
    <w:p w:rsidR="001D58FC" w:rsidRPr="00F30E61" w:rsidRDefault="001D58FC" w:rsidP="001D58FC">
      <w:pPr>
        <w:rPr>
          <w:i/>
          <w:szCs w:val="18"/>
        </w:rPr>
      </w:pPr>
      <w:r w:rsidRPr="00F30E61">
        <w:rPr>
          <w:i/>
          <w:szCs w:val="18"/>
        </w:rPr>
        <w:t>Communicatie overgangsrecht</w:t>
      </w:r>
    </w:p>
    <w:p w:rsidR="001D58FC" w:rsidRPr="00F30E61" w:rsidRDefault="001D58FC" w:rsidP="001D58FC">
      <w:pPr>
        <w:rPr>
          <w:szCs w:val="18"/>
        </w:rPr>
      </w:pPr>
      <w:r w:rsidRPr="00F30E61">
        <w:rPr>
          <w:rFonts w:cs="Arial"/>
          <w:szCs w:val="18"/>
        </w:rPr>
        <w:t xml:space="preserve">Voor aanspraken met einde deelneming </w:t>
      </w:r>
      <w:r>
        <w:rPr>
          <w:rFonts w:cs="Arial"/>
          <w:szCs w:val="18"/>
        </w:rPr>
        <w:t>tussen 1 januari 2017 en 1 januari 2019</w:t>
      </w:r>
      <w:r w:rsidRPr="00F30E61">
        <w:rPr>
          <w:rFonts w:cs="Arial"/>
          <w:szCs w:val="18"/>
        </w:rPr>
        <w:t xml:space="preserve"> geldt dat er al een stopbrief is gestuurd. Deze gewezen deelnemers moeten alsnog geïnformeerd worden over het recht van de uitvoerder op automatische waardeoverdracht als de uitvoerder hiervan gebruik wil maken. Indien een uitvoerder geen gebruik maakt van dit recht, maar deze </w:t>
      </w:r>
      <w:r w:rsidRPr="00F30E61">
        <w:rPr>
          <w:szCs w:val="18"/>
        </w:rPr>
        <w:t xml:space="preserve">gewezen deelnemers in de stopbrief al wel heeft meegedeeld dat hun klein pensioen zal worden afgekocht, informeert deze gewezen deelnemer erover dat deze afkoop niet </w:t>
      </w:r>
      <w:r w:rsidR="00F11616">
        <w:rPr>
          <w:szCs w:val="18"/>
        </w:rPr>
        <w:t>v</w:t>
      </w:r>
      <w:r w:rsidR="0061594C">
        <w:rPr>
          <w:szCs w:val="18"/>
        </w:rPr>
        <w:t>óó</w:t>
      </w:r>
      <w:r w:rsidR="00F11616">
        <w:rPr>
          <w:szCs w:val="18"/>
        </w:rPr>
        <w:t xml:space="preserve">r de pensioendatum </w:t>
      </w:r>
      <w:r w:rsidRPr="00F30E61">
        <w:rPr>
          <w:szCs w:val="18"/>
        </w:rPr>
        <w:t xml:space="preserve">zal plaatsvinden. </w:t>
      </w:r>
    </w:p>
    <w:p w:rsidR="001D58FC" w:rsidRPr="00F30E61" w:rsidRDefault="001D58FC" w:rsidP="001D58FC">
      <w:pPr>
        <w:rPr>
          <w:szCs w:val="18"/>
        </w:rPr>
      </w:pPr>
    </w:p>
    <w:p w:rsidR="001D58FC" w:rsidRPr="00F30E61" w:rsidRDefault="001D58FC" w:rsidP="001D58FC">
      <w:pPr>
        <w:rPr>
          <w:szCs w:val="18"/>
        </w:rPr>
      </w:pPr>
      <w:r w:rsidRPr="00F30E61">
        <w:rPr>
          <w:rFonts w:cs="Arial"/>
          <w:szCs w:val="18"/>
        </w:rPr>
        <w:t>Voor aanspraken met einde deelneming</w:t>
      </w:r>
      <w:r>
        <w:rPr>
          <w:rFonts w:cs="Arial"/>
          <w:szCs w:val="18"/>
        </w:rPr>
        <w:t xml:space="preserve"> voor 1 januari 2017</w:t>
      </w:r>
      <w:r w:rsidRPr="00F30E61">
        <w:rPr>
          <w:rFonts w:cs="Arial"/>
          <w:szCs w:val="18"/>
        </w:rPr>
        <w:t xml:space="preserve"> geldt ook dat de stopbrief al is verstuurd. Ook deze gewezen deelnemers moeten worden geïnformeerd als hun kleine aanspraak wordt overgedragen.</w:t>
      </w:r>
    </w:p>
    <w:p w:rsidR="00E35F6C" w:rsidRPr="00F30E61" w:rsidRDefault="00E35F6C" w:rsidP="00E35F6C">
      <w:pPr>
        <w:rPr>
          <w:szCs w:val="18"/>
        </w:rPr>
      </w:pPr>
    </w:p>
    <w:p w:rsidR="00E35F6C" w:rsidRPr="00F30E61" w:rsidRDefault="00E35F6C" w:rsidP="00E35F6C">
      <w:pPr>
        <w:rPr>
          <w:b/>
          <w:bCs/>
          <w:szCs w:val="18"/>
        </w:rPr>
      </w:pPr>
      <w:r w:rsidRPr="00F30E61">
        <w:rPr>
          <w:b/>
          <w:bCs/>
          <w:szCs w:val="18"/>
        </w:rPr>
        <w:t xml:space="preserve">Uitvoeringstoets </w:t>
      </w:r>
    </w:p>
    <w:p w:rsidR="00E35F6C" w:rsidRPr="00F30E61" w:rsidRDefault="00E35F6C" w:rsidP="00E35F6C">
      <w:pPr>
        <w:rPr>
          <w:b/>
          <w:bCs/>
          <w:szCs w:val="18"/>
        </w:rPr>
      </w:pPr>
    </w:p>
    <w:p w:rsidR="00E35F6C" w:rsidRPr="00F30E61" w:rsidRDefault="00E35F6C" w:rsidP="00E35F6C">
      <w:pPr>
        <w:rPr>
          <w:rFonts w:cs="BMDDN I+ Univers"/>
          <w:szCs w:val="18"/>
        </w:rPr>
      </w:pPr>
      <w:r w:rsidRPr="00F30E61">
        <w:rPr>
          <w:rFonts w:cs="BMDDN I+ Univers"/>
          <w:szCs w:val="18"/>
        </w:rPr>
        <w:t>Het ontwerpbesluit is voorgelegd aan De Nederlandsche Bank (DNB)</w:t>
      </w:r>
      <w:r w:rsidR="00242255">
        <w:rPr>
          <w:rFonts w:cs="BMDDN I+ Univers"/>
          <w:szCs w:val="18"/>
        </w:rPr>
        <w:t>,</w:t>
      </w:r>
      <w:r w:rsidRPr="00F30E61">
        <w:rPr>
          <w:rFonts w:cs="BMDDN I+ Univers"/>
          <w:szCs w:val="18"/>
        </w:rPr>
        <w:t xml:space="preserve"> de Autoriteit Financiële Markten (AFM)</w:t>
      </w:r>
      <w:r w:rsidR="00242255">
        <w:rPr>
          <w:rFonts w:cs="BMDDN I+ Univers"/>
          <w:szCs w:val="18"/>
        </w:rPr>
        <w:t>, de Autoriteit Persoonsgegevens (AP) en het Adviescollege Toetsing Regeldruk (ATR)</w:t>
      </w:r>
      <w:r w:rsidRPr="00F30E61">
        <w:rPr>
          <w:rFonts w:cs="BMDDN I+ Univers"/>
          <w:szCs w:val="18"/>
        </w:rPr>
        <w:t xml:space="preserve"> voor een toezichttoets.</w:t>
      </w:r>
      <w:r w:rsidR="001D58FC">
        <w:rPr>
          <w:rFonts w:cs="BMDDN I+ Univers"/>
          <w:szCs w:val="18"/>
        </w:rPr>
        <w:t xml:space="preserve"> </w:t>
      </w:r>
      <w:r w:rsidR="001D58FC">
        <w:rPr>
          <w:color w:val="000000"/>
          <w:szCs w:val="18"/>
        </w:rPr>
        <w:t>Voor de Belastingdienst geldt dat de eerder uitgebrachte uitvoeringstoets op het wetsvoorstel waardeoverdracht klein pensioen onverkort van kracht is.</w:t>
      </w:r>
    </w:p>
    <w:p w:rsidR="00E35F6C" w:rsidRDefault="00E35F6C" w:rsidP="00E35F6C">
      <w:pPr>
        <w:rPr>
          <w:rFonts w:cs="BMDDN I+ Univers"/>
          <w:szCs w:val="18"/>
        </w:rPr>
      </w:pPr>
    </w:p>
    <w:p w:rsidR="00530A08" w:rsidRDefault="00530A08" w:rsidP="00E35F6C">
      <w:pPr>
        <w:rPr>
          <w:rFonts w:cs="BMDDN I+ Univers"/>
          <w:szCs w:val="18"/>
        </w:rPr>
      </w:pPr>
    </w:p>
    <w:p w:rsidR="00530A08" w:rsidRDefault="00530A08" w:rsidP="00E35F6C">
      <w:pPr>
        <w:rPr>
          <w:rFonts w:cs="BMDDN I+ Univers"/>
          <w:szCs w:val="18"/>
        </w:rPr>
      </w:pPr>
    </w:p>
    <w:p w:rsidR="001D58FC" w:rsidRDefault="001D58FC" w:rsidP="001D58FC">
      <w:pPr>
        <w:rPr>
          <w:rFonts w:cs="BMDDN I+ Univers"/>
          <w:b/>
          <w:szCs w:val="18"/>
        </w:rPr>
      </w:pPr>
      <w:r w:rsidRPr="00425FC2">
        <w:rPr>
          <w:rFonts w:cs="BMDDN I+ Univers"/>
          <w:b/>
          <w:szCs w:val="18"/>
        </w:rPr>
        <w:lastRenderedPageBreak/>
        <w:t>Internetconsultatie</w:t>
      </w:r>
    </w:p>
    <w:p w:rsidR="001D58FC" w:rsidRDefault="001D58FC" w:rsidP="001D58FC">
      <w:pPr>
        <w:rPr>
          <w:rFonts w:cs="BMDDN I+ Univers"/>
          <w:szCs w:val="18"/>
        </w:rPr>
      </w:pPr>
      <w:r w:rsidRPr="00425FC2">
        <w:rPr>
          <w:rFonts w:cs="BMDDN I+ Univers"/>
          <w:b/>
          <w:szCs w:val="18"/>
        </w:rPr>
        <w:br/>
      </w:r>
      <w:r>
        <w:rPr>
          <w:rFonts w:cs="BMDDN I+ Univers"/>
          <w:szCs w:val="18"/>
        </w:rPr>
        <w:t xml:space="preserve">Dit besluit is op 4 augustus 2017 opengesteld voor internetconsultatie. De internetconsultatie is geëindigd op 14 september 2017. Er zijn 18 reacties ontvangen. </w:t>
      </w:r>
    </w:p>
    <w:p w:rsidR="001D58FC" w:rsidRDefault="001D58FC" w:rsidP="001D58FC">
      <w:pPr>
        <w:rPr>
          <w:szCs w:val="18"/>
        </w:rPr>
      </w:pPr>
    </w:p>
    <w:p w:rsidR="001D58FC" w:rsidRDefault="001D58FC" w:rsidP="001D58FC">
      <w:pPr>
        <w:rPr>
          <w:szCs w:val="18"/>
        </w:rPr>
      </w:pPr>
      <w:r>
        <w:rPr>
          <w:szCs w:val="18"/>
        </w:rPr>
        <w:t xml:space="preserve">Naar aanleiding van de internetconsultatie is dit besluit op een aantal punten aangepast. Hieronder zal daarop worden ingegaan. Alvorens dat te doen hecht ik er aan te constateren dat een groot deel van de gemaakte opmerkingen en suggesties tijdens de internetconsultatie betrekking had op het wetsvoorstel, of zelfs buiten het kader van het wetsvoorstel, en aldus buiten het bereik van dit besluit valt. Die opmerkingen zijn daarom niet meegenomen. Wel kan opgemerkt worden dat in de nota naar aanleiding van het verslag (Kamerstukken II 2016/17, 34 765, nr. </w:t>
      </w:r>
      <w:r w:rsidRPr="00F63BB5">
        <w:rPr>
          <w:szCs w:val="18"/>
        </w:rPr>
        <w:t>PM</w:t>
      </w:r>
      <w:r>
        <w:rPr>
          <w:szCs w:val="18"/>
        </w:rPr>
        <w:t xml:space="preserve">) duidelijkheid is gegeven over de inwerkingtreding van het onderdeel waardeoverdracht klein pensioen per 1 januari 2019. Op dat moment zijn het pensioenregister en de pensioenuitvoerders gereed om zo automatisch mogelijke waardeoverdracht van kleine pensioenen uit te voeren.     </w:t>
      </w:r>
    </w:p>
    <w:p w:rsidR="001D58FC" w:rsidRDefault="001D58FC" w:rsidP="001D58FC">
      <w:pPr>
        <w:rPr>
          <w:szCs w:val="18"/>
        </w:rPr>
      </w:pPr>
    </w:p>
    <w:p w:rsidR="001D58FC" w:rsidRDefault="001D58FC" w:rsidP="001D58FC">
      <w:pPr>
        <w:rPr>
          <w:szCs w:val="18"/>
        </w:rPr>
      </w:pPr>
      <w:r>
        <w:rPr>
          <w:szCs w:val="18"/>
        </w:rPr>
        <w:t>Aanpassingen naar aanleiding van de internetconsultatie:</w:t>
      </w:r>
    </w:p>
    <w:p w:rsidR="001D58FC" w:rsidRPr="00D31100" w:rsidRDefault="001D58FC" w:rsidP="001D58FC">
      <w:pPr>
        <w:rPr>
          <w:i/>
          <w:szCs w:val="18"/>
        </w:rPr>
      </w:pPr>
      <w:r>
        <w:rPr>
          <w:szCs w:val="18"/>
        </w:rPr>
        <w:br/>
      </w:r>
      <w:r w:rsidRPr="00D31100">
        <w:rPr>
          <w:i/>
          <w:szCs w:val="18"/>
        </w:rPr>
        <w:t>- Benodigde gegevens bij waardeoverdracht</w:t>
      </w:r>
    </w:p>
    <w:p w:rsidR="001D58FC" w:rsidRDefault="001D58FC" w:rsidP="001D58FC">
      <w:pPr>
        <w:rPr>
          <w:szCs w:val="18"/>
        </w:rPr>
      </w:pPr>
      <w:r>
        <w:rPr>
          <w:szCs w:val="18"/>
        </w:rPr>
        <w:t xml:space="preserve">Naar aanleiding van daartoe gemaakte opmerkingen zijn de benodigde gegevens die overdragende pensioenuitvoerders mee moeten sturen met een waardeoverdracht beperkt. In plaats van uitwisseling van de bij individuele waardeoverdracht gebruikte gegevens wordt voorgeschreven dat de overdragende uitvoerder </w:t>
      </w:r>
      <w:r w:rsidRPr="00582CBF">
        <w:t xml:space="preserve">de </w:t>
      </w:r>
      <w:r>
        <w:t xml:space="preserve">volgende </w:t>
      </w:r>
      <w:r w:rsidRPr="00582CBF">
        <w:t xml:space="preserve">gegevens </w:t>
      </w:r>
      <w:r>
        <w:t xml:space="preserve">over de gewezen deelnemer </w:t>
      </w:r>
      <w:r w:rsidRPr="00582CBF">
        <w:t>aan de ontvangende uitvoerder</w:t>
      </w:r>
      <w:r>
        <w:t xml:space="preserve"> stuurt: het </w:t>
      </w:r>
      <w:proofErr w:type="spellStart"/>
      <w:r>
        <w:t>burgerservicenummer</w:t>
      </w:r>
      <w:proofErr w:type="spellEnd"/>
      <w:r>
        <w:t xml:space="preserve">, de geboortedatum en alle overige relevante informatie. </w:t>
      </w:r>
      <w:r>
        <w:rPr>
          <w:szCs w:val="18"/>
        </w:rPr>
        <w:t>Daarnaast is in de algemene toelichting de wijze van overdragen van deze gegevens en de koppeling tussen de waardeoverdracht en de gegevens verduidelijkt.</w:t>
      </w:r>
      <w:r>
        <w:rPr>
          <w:szCs w:val="18"/>
        </w:rPr>
        <w:br/>
      </w:r>
    </w:p>
    <w:p w:rsidR="001D58FC" w:rsidRPr="00C155CF" w:rsidRDefault="001D58FC" w:rsidP="001D58FC">
      <w:pPr>
        <w:rPr>
          <w:i/>
          <w:szCs w:val="18"/>
        </w:rPr>
      </w:pPr>
      <w:r w:rsidRPr="00C155CF">
        <w:rPr>
          <w:i/>
          <w:szCs w:val="18"/>
        </w:rPr>
        <w:t>-</w:t>
      </w:r>
      <w:r>
        <w:rPr>
          <w:i/>
          <w:szCs w:val="18"/>
        </w:rPr>
        <w:t xml:space="preserve"> T</w:t>
      </w:r>
      <w:r w:rsidRPr="00C155CF">
        <w:rPr>
          <w:i/>
          <w:szCs w:val="18"/>
        </w:rPr>
        <w:t>ermijnen</w:t>
      </w:r>
    </w:p>
    <w:p w:rsidR="001D58FC" w:rsidRDefault="001D58FC" w:rsidP="001D58FC">
      <w:pPr>
        <w:rPr>
          <w:szCs w:val="18"/>
        </w:rPr>
      </w:pPr>
      <w:r>
        <w:rPr>
          <w:szCs w:val="18"/>
        </w:rPr>
        <w:t xml:space="preserve">In verschillende reacties is aandacht gevraagd voor de gestelde termijnen behorend bij bepaalde handelingen van een waardeoverdracht. Allereerst is er betoogd dat er een langere termijn dan 1 jaar nodig is om na einde deelneming bij het pensioenregister te checken of de gewezen deelnemer bij een nieuwe pensioenuitvoerder pensioen opbouwt. Er wordt voorgesteld deze termijn te verlengen naar maximaal 2 jaar, dan wel deze termijn vrij te laten invullen door de uitvoerders. </w:t>
      </w:r>
    </w:p>
    <w:p w:rsidR="001D58FC" w:rsidRDefault="001D58FC" w:rsidP="001D58FC">
      <w:pPr>
        <w:rPr>
          <w:szCs w:val="18"/>
        </w:rPr>
      </w:pPr>
      <w:r>
        <w:rPr>
          <w:szCs w:val="18"/>
        </w:rPr>
        <w:t>De geschetste problematiek (faillissement, het gebruik van de loonaangifteketen) is dermate specifiek, dat de termijn hier niet op is aangepast. Er mag van pensioenuitvoerders verwacht worden dat zij in beginsel binnen een jaar na einde deelneming bij het pensioenregister kunnen nagaan of een gewezen deelnemer ergens anders actief pensioen verwerft. Een vergelijking met de huidige termijn van twee jaar voordat er eenzijdig kan worden afgekocht, gaat niet op. De huidige termijn van twee jaar is ingesteld om de gewezen deelnemer de mogelijkheid te geven zelf waardeoverdracht aan te vragen, voordat het eventueel wordt afgekocht. Nu afkoop niet meer mogelijk is, en de deelnemer zelf niet meer om waardeoverdracht hoeft te vragen, is een langere termijn dan 1 jaar niet nodig. Artikel 17</w:t>
      </w:r>
      <w:r w:rsidR="002A0DF9">
        <w:rPr>
          <w:szCs w:val="18"/>
        </w:rPr>
        <w:t>e</w:t>
      </w:r>
      <w:r>
        <w:rPr>
          <w:szCs w:val="18"/>
        </w:rPr>
        <w:t xml:space="preserve">, eerste lid, </w:t>
      </w:r>
      <w:r w:rsidRPr="00F30E61">
        <w:rPr>
          <w:szCs w:val="18"/>
        </w:rPr>
        <w:t xml:space="preserve">van het Besluit uitvoering Pensioenwet en Wet verplichte beroepspensioenregeling </w:t>
      </w:r>
      <w:r>
        <w:rPr>
          <w:szCs w:val="18"/>
        </w:rPr>
        <w:t xml:space="preserve">en de algemene toelichting worden zodanig aangepast dat pensioenuitvoerders </w:t>
      </w:r>
      <w:r w:rsidRPr="00DB39BC">
        <w:rPr>
          <w:i/>
          <w:szCs w:val="18"/>
        </w:rPr>
        <w:t>in beginsel</w:t>
      </w:r>
      <w:r>
        <w:rPr>
          <w:szCs w:val="18"/>
        </w:rPr>
        <w:t xml:space="preserve"> binnen 1 jaar na einde deelneming bij het pensioenregister nagaan of de gewezen deelnemer ergens anders actief pensioen verwerft. </w:t>
      </w:r>
    </w:p>
    <w:p w:rsidR="001D58FC" w:rsidRDefault="001D58FC" w:rsidP="001D58FC">
      <w:pPr>
        <w:rPr>
          <w:szCs w:val="18"/>
        </w:rPr>
      </w:pPr>
    </w:p>
    <w:p w:rsidR="001D58FC" w:rsidRDefault="001D58FC" w:rsidP="001D58FC">
      <w:r>
        <w:rPr>
          <w:szCs w:val="18"/>
        </w:rPr>
        <w:lastRenderedPageBreak/>
        <w:t>In artikel 17</w:t>
      </w:r>
      <w:r w:rsidR="002A0DF9">
        <w:rPr>
          <w:szCs w:val="18"/>
        </w:rPr>
        <w:t>e</w:t>
      </w:r>
      <w:r>
        <w:rPr>
          <w:szCs w:val="18"/>
        </w:rPr>
        <w:t xml:space="preserve">, tweede lid, </w:t>
      </w:r>
      <w:r w:rsidRPr="00F30E61">
        <w:rPr>
          <w:szCs w:val="18"/>
        </w:rPr>
        <w:t xml:space="preserve">van het Besluit uitvoering Pensioenwet en Wet verplichte beroepspensioenregeling </w:t>
      </w:r>
      <w:r>
        <w:rPr>
          <w:szCs w:val="18"/>
        </w:rPr>
        <w:t xml:space="preserve">is geregeld dat een overdragende pensioenuitvoerder de check bij het pensioenregister jaarlijks herhaalt </w:t>
      </w:r>
      <w:r w:rsidRPr="00582CBF">
        <w:t xml:space="preserve">zolang de waardeoverdracht van </w:t>
      </w:r>
      <w:r>
        <w:t>de</w:t>
      </w:r>
      <w:r w:rsidRPr="00582CBF">
        <w:t xml:space="preserve"> klein</w:t>
      </w:r>
      <w:r>
        <w:t>e</w:t>
      </w:r>
      <w:r w:rsidRPr="00582CBF">
        <w:t xml:space="preserve"> pensioen</w:t>
      </w:r>
      <w:r>
        <w:t>aanspraak</w:t>
      </w:r>
      <w:r w:rsidRPr="00582CBF">
        <w:t xml:space="preserve"> niet heeft plaatsgevonden</w:t>
      </w:r>
      <w:r>
        <w:t xml:space="preserve">. Uit een reactie blijkt dat er pensioenuitvoerders zijn die deze check vaker zouden willen doen. Daarom zijn het artikel en de algemene toelichting op dit punt zodanig aangepast, dat uitvoerders deze check </w:t>
      </w:r>
      <w:r w:rsidRPr="00470D42">
        <w:rPr>
          <w:i/>
        </w:rPr>
        <w:t>ten minste</w:t>
      </w:r>
      <w:r>
        <w:t xml:space="preserve"> jaarlijks herhalen zolang de waardeoverdracht niet heeft plaatsgevonden.</w:t>
      </w:r>
    </w:p>
    <w:p w:rsidR="001D58FC" w:rsidRDefault="001D58FC" w:rsidP="001D58FC"/>
    <w:p w:rsidR="001D58FC" w:rsidRDefault="001D58FC" w:rsidP="001D58FC">
      <w:pPr>
        <w:rPr>
          <w:szCs w:val="18"/>
        </w:rPr>
      </w:pPr>
      <w:r>
        <w:rPr>
          <w:szCs w:val="18"/>
        </w:rPr>
        <w:t>In artikel 17</w:t>
      </w:r>
      <w:r w:rsidR="002A0DF9">
        <w:rPr>
          <w:szCs w:val="18"/>
        </w:rPr>
        <w:t>e</w:t>
      </w:r>
      <w:r>
        <w:rPr>
          <w:szCs w:val="18"/>
        </w:rPr>
        <w:t xml:space="preserve">, derde lid, </w:t>
      </w:r>
      <w:r w:rsidRPr="00F30E61">
        <w:rPr>
          <w:szCs w:val="18"/>
        </w:rPr>
        <w:t xml:space="preserve">van het Besluit uitvoering Pensioenwet en Wet verplichte beroepspensioenregeling </w:t>
      </w:r>
      <w:r>
        <w:rPr>
          <w:szCs w:val="18"/>
        </w:rPr>
        <w:t>is geregeld dat h</w:t>
      </w:r>
      <w:r w:rsidRPr="00582CBF">
        <w:t xml:space="preserve">et pensioenregister </w:t>
      </w:r>
      <w:r>
        <w:t>zo spoedig mogelijk aan</w:t>
      </w:r>
      <w:r w:rsidRPr="00582CBF">
        <w:t xml:space="preserve"> de overdragende uitvoerder</w:t>
      </w:r>
      <w:r>
        <w:t xml:space="preserve"> meldt</w:t>
      </w:r>
      <w:r w:rsidRPr="00582CBF">
        <w:t xml:space="preserve"> of, en zo ja bij welke uitvoerder, de gewezen deelnemer pensioenaanspraken verwerft.</w:t>
      </w:r>
      <w:r>
        <w:t xml:space="preserve"> In een van de reacties is gevraagd om deze termijn te verduidelijken. In principe kan het pensioenregister snel reageren, waarschijnlijk binnen 24 uur. Dit zal per bestand verschillen, omdat niet alle bestanden even groot zullen zijn. Het is daarom niet goed mogelijk deze termijn nader te verduidelijken. Het is hierbij ook van belang dat pensioenuitvoerders zich houden aan de (nog onderling te maken) afspraken wie wanneer aan de beurt is of een bestand bij het register te laten checken. Afspraken hierover zijn nodig om overbelasting bij het pensioenregister te voorkomen. </w:t>
      </w:r>
    </w:p>
    <w:p w:rsidR="001D58FC" w:rsidRDefault="001D58FC" w:rsidP="001D58FC">
      <w:pPr>
        <w:rPr>
          <w:szCs w:val="18"/>
        </w:rPr>
      </w:pPr>
      <w:r>
        <w:rPr>
          <w:szCs w:val="18"/>
        </w:rPr>
        <w:t xml:space="preserve">In artikel 17f, eerste lid, onderdeel a, </w:t>
      </w:r>
      <w:r w:rsidRPr="00F30E61">
        <w:rPr>
          <w:szCs w:val="18"/>
        </w:rPr>
        <w:t xml:space="preserve">van het Besluit uitvoering Pensioenwet en Wet verplichte beroepspensioenregeling </w:t>
      </w:r>
      <w:r w:rsidR="002A0DF9">
        <w:rPr>
          <w:szCs w:val="18"/>
        </w:rPr>
        <w:t>wa</w:t>
      </w:r>
      <w:r>
        <w:rPr>
          <w:szCs w:val="18"/>
        </w:rPr>
        <w:t xml:space="preserve">s geregeld dat als pensioenuitvoerders bestaande kleine pensioenen willen overdragen, zij binnen een periode van 6 maanden na inwerkingtreding van het wetsvoorstel hun bestand van kleine pensioenen bij het pensioenregister moeten aanbieden voor een check ten behoeve van het opstellen van een ‘meerjarenplan’. Uit reacties is gebleken dat deze periode te snel na inwerkingtreding komt. Daarom is geregeld dat deze periode start na 1 jaar na inwerkingtreding van het onderdeel waardeoverdracht klein pensioen (dus per 1 januari 2020). </w:t>
      </w:r>
    </w:p>
    <w:p w:rsidR="001D58FC" w:rsidRDefault="001D58FC" w:rsidP="001D58FC">
      <w:pPr>
        <w:rPr>
          <w:szCs w:val="18"/>
        </w:rPr>
      </w:pPr>
    </w:p>
    <w:p w:rsidR="001D58FC" w:rsidRDefault="001D58FC" w:rsidP="001D58FC">
      <w:pPr>
        <w:rPr>
          <w:i/>
          <w:szCs w:val="18"/>
        </w:rPr>
      </w:pPr>
      <w:r w:rsidRPr="00C7083A">
        <w:rPr>
          <w:i/>
          <w:szCs w:val="18"/>
        </w:rPr>
        <w:t>- Opschonen van het verleden</w:t>
      </w:r>
    </w:p>
    <w:p w:rsidR="001D58FC" w:rsidRDefault="001D58FC" w:rsidP="001D58FC">
      <w:pPr>
        <w:rPr>
          <w:rFonts w:cs="Arial"/>
          <w:szCs w:val="18"/>
        </w:rPr>
      </w:pPr>
      <w:r>
        <w:rPr>
          <w:szCs w:val="18"/>
        </w:rPr>
        <w:t xml:space="preserve">In artikel 17f, eerste lid, </w:t>
      </w:r>
      <w:r w:rsidRPr="00F30E61">
        <w:rPr>
          <w:szCs w:val="18"/>
        </w:rPr>
        <w:t xml:space="preserve">van het Besluit uitvoering Pensioenwet en Wet verplichte beroepspensioenregeling </w:t>
      </w:r>
      <w:r>
        <w:rPr>
          <w:szCs w:val="18"/>
        </w:rPr>
        <w:t>zijn de voorwaarden opgenomen waaronder pensioenuitvoerders ook bestaande kleine pensioenen zo automatisch mogelijk kunnen overdragen. Er wordt onder meer voorgeschreven dat u</w:t>
      </w:r>
      <w:r>
        <w:t xml:space="preserve">itvoerders, in overleg met de Stichting Pensioenregister, afspraken maken over een gefaseerde uitvoering, rekening houdend met de capaciteit van het pensioenregister en de belangen van de overdragende en ontvangende uitvoerders. Uit reacties is gebleken dat pensioenuitvoerders een projectmatige aanpak voorstaan en hier zelf de verantwoordelijkheid voor willen dragen. Er wordt beargumenteerd dat hiervoor wel nodig is dat de pensioenkoepels Pensioenfederatie en Verbond van Verzekeraars bindende </w:t>
      </w:r>
      <w:proofErr w:type="spellStart"/>
      <w:r>
        <w:t>sectorbrede</w:t>
      </w:r>
      <w:proofErr w:type="spellEnd"/>
      <w:r>
        <w:t xml:space="preserve"> afspra</w:t>
      </w:r>
      <w:r w:rsidR="00E84CE1">
        <w:t>ken kunnen maken. De Stichting P</w:t>
      </w:r>
      <w:r>
        <w:t xml:space="preserve">ensioenregister onderschrijft de noodzaak hiervan, ter voorkoming van het moeten maken van aparte afspraken met alle pensioenuitvoerders. </w:t>
      </w:r>
      <w:r>
        <w:br/>
      </w:r>
      <w:r>
        <w:rPr>
          <w:rFonts w:cs="Arial"/>
          <w:szCs w:val="18"/>
        </w:rPr>
        <w:t xml:space="preserve">Ten behoeve van een beheerste en gefaseerde uitvoering is het nodig de afspraken die de pensioenkoepels samen met het pensioenregister maken bindend aan de sector op te leggen. Het betreft enkel afspraken over het matchingsproces van de bulk bestaande kleine pensioenen. Ter voorkoming van overbelasting van het pensioenregister en ontvangende pensioenuitvoerders, moet er een gedegen planning komen inclusief afspraken over aantallen. Vanwege hun toezichttaak op de stabiliteit van de pensioensector als geheel en individuele uitvoerders specifiek (DNB) en het functioneren van het pensioenregister (AFM) krijgen de toezichthouders een adviesrol bij de </w:t>
      </w:r>
      <w:r>
        <w:rPr>
          <w:rFonts w:cs="Arial"/>
          <w:szCs w:val="18"/>
        </w:rPr>
        <w:lastRenderedPageBreak/>
        <w:t xml:space="preserve">totstandkoming van de projectmatige opschoonactie van bestaande kleine pensioenen. De toezichthouders houden nadien in het doorlopend toezicht oog op de uitvoering van de afspraken. De afspraken in het plan worden door de Minister van SZW officieel vastgesteld. </w:t>
      </w:r>
    </w:p>
    <w:p w:rsidR="00E5760D" w:rsidRDefault="00E5760D" w:rsidP="00E35F6C">
      <w:pPr>
        <w:rPr>
          <w:szCs w:val="18"/>
        </w:rPr>
      </w:pPr>
    </w:p>
    <w:p w:rsidR="001D58FC" w:rsidRDefault="001D58FC" w:rsidP="001D58FC">
      <w:pPr>
        <w:rPr>
          <w:i/>
          <w:szCs w:val="18"/>
        </w:rPr>
      </w:pPr>
      <w:r w:rsidRPr="00E5760D">
        <w:rPr>
          <w:i/>
          <w:szCs w:val="18"/>
        </w:rPr>
        <w:t>- Communicatie</w:t>
      </w:r>
    </w:p>
    <w:p w:rsidR="001D58FC" w:rsidRDefault="001D58FC" w:rsidP="00E35F6C">
      <w:pPr>
        <w:rPr>
          <w:szCs w:val="18"/>
        </w:rPr>
      </w:pPr>
      <w:r>
        <w:rPr>
          <w:szCs w:val="18"/>
        </w:rPr>
        <w:t xml:space="preserve">In artikel 2, eerste lid, van het Besluit uitvoering Pensioenwet en Wet verplichte beroepspensioenregeling </w:t>
      </w:r>
      <w:r w:rsidR="0032712D">
        <w:rPr>
          <w:szCs w:val="18"/>
        </w:rPr>
        <w:t>wa</w:t>
      </w:r>
      <w:r>
        <w:rPr>
          <w:szCs w:val="18"/>
        </w:rPr>
        <w:t xml:space="preserve">s geregeld dat </w:t>
      </w:r>
      <w:r w:rsidR="0032712D">
        <w:rPr>
          <w:szCs w:val="18"/>
        </w:rPr>
        <w:t xml:space="preserve">in </w:t>
      </w:r>
      <w:r>
        <w:rPr>
          <w:szCs w:val="18"/>
        </w:rPr>
        <w:t>de ‘startbrief’ (de zogenaamde laag 1 van Pensioen 1-2-3) informatie over het vervallen van hele kleine pensioenen en over het beleid van de pensioenuitvoerder met betrekking tot automatische waardeoverdracht</w:t>
      </w:r>
      <w:r w:rsidR="0032712D">
        <w:rPr>
          <w:szCs w:val="18"/>
        </w:rPr>
        <w:t xml:space="preserve"> moest worden opgenomen</w:t>
      </w:r>
      <w:r>
        <w:rPr>
          <w:szCs w:val="18"/>
        </w:rPr>
        <w:t xml:space="preserve">. Uit een reactie blijkt dat het logischer zou zijn om deze informatie een plek te geven in de informatie die ter beschikking wordt gesteld aan deelnemers (de zogenaamde laag 2 van Pensioen 1-2-3). Daarom wordt de voorgestelde wijziging van artikel 2, eerste lid, niet doorgevoerd. In de plaats daarvan </w:t>
      </w:r>
      <w:r w:rsidR="0032712D">
        <w:rPr>
          <w:szCs w:val="18"/>
        </w:rPr>
        <w:t xml:space="preserve">is een nieuw tweede lid toegevoegd aan </w:t>
      </w:r>
      <w:r>
        <w:rPr>
          <w:szCs w:val="18"/>
        </w:rPr>
        <w:t>artikel 9b van het Besluit uitvoering Pensioenwet en Wet verplichte beroepspensioenregeling.</w:t>
      </w:r>
    </w:p>
    <w:p w:rsidR="001D58FC" w:rsidRPr="00BD7C4C" w:rsidRDefault="00D31100" w:rsidP="001D58FC">
      <w:pPr>
        <w:rPr>
          <w:i/>
          <w:szCs w:val="18"/>
        </w:rPr>
      </w:pPr>
      <w:r>
        <w:rPr>
          <w:szCs w:val="18"/>
        </w:rPr>
        <w:br/>
      </w:r>
      <w:r w:rsidR="001D58FC" w:rsidRPr="00D31100">
        <w:rPr>
          <w:i/>
          <w:szCs w:val="18"/>
        </w:rPr>
        <w:t>- Overige punten</w:t>
      </w:r>
    </w:p>
    <w:p w:rsidR="001D58FC" w:rsidRDefault="001D58FC" w:rsidP="001D58FC">
      <w:pPr>
        <w:numPr>
          <w:ilvl w:val="0"/>
          <w:numId w:val="7"/>
        </w:numPr>
        <w:rPr>
          <w:rFonts w:cs="BMDDN I+ Univers"/>
          <w:szCs w:val="18"/>
        </w:rPr>
      </w:pPr>
      <w:r>
        <w:rPr>
          <w:rFonts w:cs="BMDDN I+ Univers"/>
          <w:szCs w:val="18"/>
        </w:rPr>
        <w:t xml:space="preserve">Naar aanleiding van reacties over onduidelijkheid hoe pensioenuitvoerders dienen te handelen als na overdracht blijkt dat er geen sprake meer is van actieve deelname bij het ontvangende fonds, is in de algemene toelichting verduidelijkt dat er in die situatie geen probleem ontstaat. </w:t>
      </w:r>
    </w:p>
    <w:p w:rsidR="001D58FC" w:rsidRDefault="001D58FC" w:rsidP="001D58FC">
      <w:pPr>
        <w:rPr>
          <w:rFonts w:cs="BMDDN I+ Univers"/>
          <w:szCs w:val="18"/>
        </w:rPr>
      </w:pPr>
    </w:p>
    <w:p w:rsidR="001D58FC" w:rsidRDefault="001D58FC" w:rsidP="001D58FC">
      <w:pPr>
        <w:numPr>
          <w:ilvl w:val="0"/>
          <w:numId w:val="7"/>
        </w:numPr>
        <w:rPr>
          <w:rFonts w:cs="BMDDN I+ Univers"/>
          <w:szCs w:val="18"/>
        </w:rPr>
      </w:pPr>
      <w:r>
        <w:rPr>
          <w:rFonts w:cs="BMDDN I+ Univers"/>
          <w:szCs w:val="18"/>
        </w:rPr>
        <w:t>In de algemene toelichting is verduidelijkt wat wordt bedoeld met het laten checken van ‘het volledige bestand kleine pensioenen’, in relatie tot artikel 17f, eerste lid, onderdeel a,</w:t>
      </w:r>
      <w:r w:rsidRPr="00CE00F3">
        <w:rPr>
          <w:szCs w:val="18"/>
        </w:rPr>
        <w:t xml:space="preserve"> </w:t>
      </w:r>
      <w:r w:rsidRPr="00F30E61">
        <w:rPr>
          <w:szCs w:val="18"/>
        </w:rPr>
        <w:t>van het Besluit uitvoering Pensioenwet en Wet verplichte beroepspensioenregeling</w:t>
      </w:r>
      <w:r>
        <w:rPr>
          <w:rFonts w:cs="BMDDN I+ Univers"/>
          <w:szCs w:val="18"/>
        </w:rPr>
        <w:t>.</w:t>
      </w:r>
    </w:p>
    <w:p w:rsidR="001D58FC" w:rsidRDefault="001D58FC" w:rsidP="001D58FC">
      <w:pPr>
        <w:pStyle w:val="Lijstalinea"/>
        <w:rPr>
          <w:rFonts w:cs="BMDDN I+ Univers"/>
          <w:szCs w:val="18"/>
        </w:rPr>
      </w:pPr>
    </w:p>
    <w:p w:rsidR="001D58FC" w:rsidRDefault="001D58FC" w:rsidP="001D58FC">
      <w:pPr>
        <w:pStyle w:val="Lijstopsomteken"/>
        <w:numPr>
          <w:ilvl w:val="0"/>
          <w:numId w:val="7"/>
        </w:numPr>
        <w:tabs>
          <w:tab w:val="left" w:pos="708"/>
        </w:tabs>
        <w:rPr>
          <w:sz w:val="18"/>
          <w:szCs w:val="18"/>
        </w:rPr>
      </w:pPr>
      <w:r w:rsidRPr="00AF578A">
        <w:rPr>
          <w:rFonts w:cs="BMDDN I+ Univers"/>
          <w:sz w:val="18"/>
          <w:szCs w:val="18"/>
        </w:rPr>
        <w:t>In de algemene toelichting is verduidelijkt dat de genoemde periode van 4 jaar</w:t>
      </w:r>
      <w:r w:rsidRPr="00AF578A">
        <w:rPr>
          <w:rStyle w:val="Voetnootmarkering"/>
          <w:rFonts w:cs="BMDDN I+ Univers"/>
          <w:sz w:val="18"/>
          <w:szCs w:val="18"/>
        </w:rPr>
        <w:footnoteReference w:id="3"/>
      </w:r>
      <w:r w:rsidRPr="00AF578A">
        <w:rPr>
          <w:rFonts w:cs="BMDDN I+ Univers"/>
          <w:sz w:val="18"/>
          <w:szCs w:val="18"/>
        </w:rPr>
        <w:t xml:space="preserve"> om de bulk bestaande kleine pensioenen over te dragen geen wettelijk voorgeschreven periode is, </w:t>
      </w:r>
      <w:r w:rsidRPr="00AF578A">
        <w:rPr>
          <w:sz w:val="18"/>
          <w:szCs w:val="18"/>
        </w:rPr>
        <w:t>als blijkt dat hier meer tijd voor nodig is, dan kan dat worden overeengekomen</w:t>
      </w:r>
      <w:r>
        <w:rPr>
          <w:sz w:val="18"/>
          <w:szCs w:val="18"/>
        </w:rPr>
        <w:t xml:space="preserve"> tussen de pensioenkoepels en de Stichting Pensioenregister.</w:t>
      </w:r>
    </w:p>
    <w:p w:rsidR="001D58FC" w:rsidRPr="00E51EEA" w:rsidRDefault="001D58FC" w:rsidP="001D58FC">
      <w:pPr>
        <w:pStyle w:val="Lijstopsomteken"/>
        <w:numPr>
          <w:ilvl w:val="0"/>
          <w:numId w:val="0"/>
        </w:numPr>
        <w:tabs>
          <w:tab w:val="left" w:pos="708"/>
        </w:tabs>
        <w:rPr>
          <w:rFonts w:cs="BMDDN I+ Univers"/>
          <w:szCs w:val="18"/>
        </w:rPr>
      </w:pPr>
    </w:p>
    <w:p w:rsidR="001D58FC" w:rsidRPr="00F30E61" w:rsidRDefault="001D58FC" w:rsidP="001D58FC">
      <w:pPr>
        <w:rPr>
          <w:b/>
          <w:bCs/>
          <w:szCs w:val="18"/>
        </w:rPr>
      </w:pPr>
      <w:r w:rsidRPr="00F30E61">
        <w:rPr>
          <w:b/>
          <w:bCs/>
          <w:szCs w:val="18"/>
        </w:rPr>
        <w:t xml:space="preserve">Effecten van de regeldruk </w:t>
      </w:r>
    </w:p>
    <w:p w:rsidR="001D58FC" w:rsidRPr="00F30E61" w:rsidRDefault="001D58FC" w:rsidP="001D58FC">
      <w:pPr>
        <w:rPr>
          <w:b/>
          <w:bCs/>
          <w:szCs w:val="18"/>
        </w:rPr>
      </w:pPr>
    </w:p>
    <w:p w:rsidR="001D58FC" w:rsidRPr="00F30E61" w:rsidRDefault="001D58FC" w:rsidP="001D58FC">
      <w:pPr>
        <w:rPr>
          <w:rFonts w:cs="BMDDN I+ Univers"/>
          <w:szCs w:val="18"/>
        </w:rPr>
      </w:pPr>
      <w:r w:rsidRPr="00F30E61">
        <w:rPr>
          <w:rFonts w:cs="BMDDN I+ Univers"/>
          <w:szCs w:val="18"/>
        </w:rPr>
        <w:t xml:space="preserve">Voor een beschrijving van de inhoudelijke nalevingskosten en de administratieve lasten wordt verwezen naar de memorie van toelichting bij het wetsvoorstel waardeoverdracht klein pensioen (Kamerstukken II 2016/17, </w:t>
      </w:r>
      <w:r>
        <w:rPr>
          <w:rFonts w:cs="BMDDN I+ Univers"/>
          <w:szCs w:val="18"/>
        </w:rPr>
        <w:t>34 765, nr. 3</w:t>
      </w:r>
      <w:r w:rsidRPr="00F30E61">
        <w:rPr>
          <w:rFonts w:cs="BMDDN I+ Univers"/>
          <w:szCs w:val="18"/>
        </w:rPr>
        <w:t>). Dit besluit leidt niet tot extra effecten voor de regeldruk.</w:t>
      </w:r>
    </w:p>
    <w:p w:rsidR="00920E27" w:rsidRPr="00F30E61" w:rsidRDefault="00920E27" w:rsidP="001D58FC">
      <w:pPr>
        <w:rPr>
          <w:szCs w:val="18"/>
        </w:rPr>
      </w:pPr>
    </w:p>
    <w:p w:rsidR="00920E27" w:rsidRPr="00F30E61" w:rsidRDefault="00920E27" w:rsidP="00BE01B1">
      <w:pPr>
        <w:rPr>
          <w:b/>
          <w:szCs w:val="18"/>
        </w:rPr>
      </w:pPr>
      <w:r w:rsidRPr="00F30E61">
        <w:rPr>
          <w:b/>
          <w:szCs w:val="18"/>
        </w:rPr>
        <w:t>Artikelsgewijs</w:t>
      </w:r>
    </w:p>
    <w:p w:rsidR="00920E27" w:rsidRPr="00F30E61" w:rsidRDefault="00920E27" w:rsidP="00BE01B1">
      <w:pPr>
        <w:rPr>
          <w:szCs w:val="18"/>
        </w:rPr>
      </w:pPr>
    </w:p>
    <w:p w:rsidR="00783206" w:rsidRPr="00E946A3" w:rsidRDefault="00783206" w:rsidP="00BE01B1">
      <w:pPr>
        <w:rPr>
          <w:i/>
          <w:szCs w:val="18"/>
        </w:rPr>
      </w:pPr>
      <w:r w:rsidRPr="00E946A3">
        <w:rPr>
          <w:i/>
          <w:szCs w:val="18"/>
        </w:rPr>
        <w:t xml:space="preserve">Artikel I, onderdeel </w:t>
      </w:r>
      <w:r w:rsidR="00D05A3C" w:rsidRPr="00E946A3">
        <w:rPr>
          <w:i/>
          <w:szCs w:val="18"/>
        </w:rPr>
        <w:t>A</w:t>
      </w:r>
      <w:r w:rsidRPr="00E946A3">
        <w:rPr>
          <w:i/>
          <w:szCs w:val="18"/>
        </w:rPr>
        <w:t xml:space="preserve"> (artikel </w:t>
      </w:r>
      <w:r w:rsidR="008372AF" w:rsidRPr="00E946A3">
        <w:rPr>
          <w:i/>
          <w:szCs w:val="18"/>
        </w:rPr>
        <w:t>6</w:t>
      </w:r>
      <w:r w:rsidR="00E946A3" w:rsidRPr="00E946A3">
        <w:rPr>
          <w:i/>
          <w:szCs w:val="18"/>
        </w:rPr>
        <w:t xml:space="preserve"> van het Besluit uitvoering Pensioenwet en Wet verplichte beroepspensioenregeling</w:t>
      </w:r>
      <w:r w:rsidRPr="00E946A3">
        <w:rPr>
          <w:i/>
          <w:szCs w:val="18"/>
        </w:rPr>
        <w:t>)</w:t>
      </w:r>
    </w:p>
    <w:p w:rsidR="00313C80" w:rsidRDefault="00322916" w:rsidP="00BE01B1">
      <w:pPr>
        <w:rPr>
          <w:szCs w:val="18"/>
        </w:rPr>
      </w:pPr>
      <w:r w:rsidRPr="00F30E61">
        <w:rPr>
          <w:szCs w:val="18"/>
        </w:rPr>
        <w:t>I</w:t>
      </w:r>
      <w:r w:rsidR="00920E27" w:rsidRPr="00F30E61">
        <w:rPr>
          <w:szCs w:val="18"/>
        </w:rPr>
        <w:t>n artikel 6 van het Beslu</w:t>
      </w:r>
      <w:r w:rsidRPr="00F30E61">
        <w:rPr>
          <w:szCs w:val="18"/>
        </w:rPr>
        <w:t>it uitvoering Pensioenwet en We</w:t>
      </w:r>
      <w:r w:rsidR="00920E27" w:rsidRPr="00F30E61">
        <w:rPr>
          <w:szCs w:val="18"/>
        </w:rPr>
        <w:t xml:space="preserve">t verplichte beroepspensioenregeling is bepaald aan welke onderwerpen aandacht moet worden besteed in de informatie die een deelnemer </w:t>
      </w:r>
      <w:r w:rsidRPr="00F30E61">
        <w:rPr>
          <w:szCs w:val="18"/>
        </w:rPr>
        <w:t>ontvangt bij beëindiging van de deelneming, de zogenoemde stopbrief. Daaraan zijn toegevoegd het vervallen van een heel kleine pensioenaanspraak en de waardeoverdracht van een klein</w:t>
      </w:r>
      <w:r w:rsidR="00080DB0" w:rsidRPr="00F30E61">
        <w:rPr>
          <w:szCs w:val="18"/>
        </w:rPr>
        <w:t>e</w:t>
      </w:r>
      <w:r w:rsidRPr="00F30E61">
        <w:rPr>
          <w:szCs w:val="18"/>
        </w:rPr>
        <w:t xml:space="preserve"> pensioen</w:t>
      </w:r>
      <w:r w:rsidR="00080DB0" w:rsidRPr="00F30E61">
        <w:rPr>
          <w:szCs w:val="18"/>
        </w:rPr>
        <w:t>aanspraak</w:t>
      </w:r>
      <w:r w:rsidRPr="00F30E61">
        <w:rPr>
          <w:szCs w:val="18"/>
        </w:rPr>
        <w:t xml:space="preserve">. Beide </w:t>
      </w:r>
      <w:r w:rsidRPr="00F30E61">
        <w:rPr>
          <w:szCs w:val="18"/>
        </w:rPr>
        <w:lastRenderedPageBreak/>
        <w:t xml:space="preserve">onderwerpen worden natuurlijk alleen opgenomen indien dit voor de deelnemer relevant is, dus een deelnemer met een aanspraak </w:t>
      </w:r>
      <w:r w:rsidR="006851BB" w:rsidRPr="00F30E61">
        <w:rPr>
          <w:szCs w:val="18"/>
        </w:rPr>
        <w:t>boven de vervalgrens of</w:t>
      </w:r>
      <w:r w:rsidR="00567DFA" w:rsidRPr="00F30E61">
        <w:rPr>
          <w:szCs w:val="18"/>
        </w:rPr>
        <w:t xml:space="preserve"> een aanspraak die meer bedraagt dan de grens voor</w:t>
      </w:r>
      <w:r w:rsidRPr="00F30E61">
        <w:rPr>
          <w:szCs w:val="18"/>
        </w:rPr>
        <w:t xml:space="preserve"> automatische waardeoverdracht krijgt deze informatie niet. </w:t>
      </w:r>
    </w:p>
    <w:p w:rsidR="00920E27" w:rsidRPr="00F30E61" w:rsidRDefault="00313C80" w:rsidP="00BE01B1">
      <w:pPr>
        <w:rPr>
          <w:szCs w:val="18"/>
        </w:rPr>
      </w:pPr>
      <w:r>
        <w:rPr>
          <w:szCs w:val="18"/>
        </w:rPr>
        <w:t xml:space="preserve">De </w:t>
      </w:r>
      <w:proofErr w:type="spellStart"/>
      <w:r>
        <w:rPr>
          <w:szCs w:val="18"/>
        </w:rPr>
        <w:t>overdrachtgrens</w:t>
      </w:r>
      <w:proofErr w:type="spellEnd"/>
      <w:r w:rsidR="0079033D">
        <w:rPr>
          <w:szCs w:val="18"/>
        </w:rPr>
        <w:t>, bedoeld in artikel 6, onderdeel b,</w:t>
      </w:r>
      <w:r>
        <w:rPr>
          <w:szCs w:val="18"/>
        </w:rPr>
        <w:t xml:space="preserve"> is het op basis van artikel 66 van de Pensioenwet dan wel artikel 78 van de </w:t>
      </w:r>
      <w:proofErr w:type="spellStart"/>
      <w:r>
        <w:rPr>
          <w:szCs w:val="18"/>
        </w:rPr>
        <w:t>Wvb</w:t>
      </w:r>
      <w:proofErr w:type="spellEnd"/>
      <w:r>
        <w:rPr>
          <w:szCs w:val="18"/>
        </w:rPr>
        <w:t xml:space="preserve"> bepaalde bedrag</w:t>
      </w:r>
      <w:r w:rsidR="0079033D">
        <w:rPr>
          <w:szCs w:val="18"/>
        </w:rPr>
        <w:t xml:space="preserve"> waarvan bepaald is dat dit de grens is om voor automatische waardeoverdracht in aanmerking te komen.</w:t>
      </w:r>
    </w:p>
    <w:p w:rsidR="00D05A3C" w:rsidRPr="00F30E61" w:rsidRDefault="00D05A3C" w:rsidP="00BE01B1">
      <w:pPr>
        <w:rPr>
          <w:szCs w:val="18"/>
        </w:rPr>
      </w:pPr>
      <w:r w:rsidRPr="00F30E61">
        <w:rPr>
          <w:szCs w:val="18"/>
        </w:rPr>
        <w:t xml:space="preserve">Verder is geregeld dat in de stopbrief informatie staat over de website waarop het pensioenregister te raadplegen is, mijnpensioenoverzicht.nl. </w:t>
      </w:r>
    </w:p>
    <w:p w:rsidR="008372AF" w:rsidRPr="00F30E61" w:rsidRDefault="008372AF" w:rsidP="008372AF">
      <w:pPr>
        <w:rPr>
          <w:szCs w:val="18"/>
        </w:rPr>
      </w:pPr>
    </w:p>
    <w:p w:rsidR="008372AF" w:rsidRPr="00E946A3" w:rsidRDefault="008372AF" w:rsidP="008372AF">
      <w:pPr>
        <w:rPr>
          <w:i/>
          <w:szCs w:val="18"/>
        </w:rPr>
      </w:pPr>
      <w:r w:rsidRPr="00E946A3">
        <w:rPr>
          <w:i/>
          <w:szCs w:val="18"/>
        </w:rPr>
        <w:t>A</w:t>
      </w:r>
      <w:r w:rsidR="00E946A3" w:rsidRPr="00E946A3">
        <w:rPr>
          <w:i/>
          <w:szCs w:val="18"/>
        </w:rPr>
        <w:t>rtikel I, onderdeel B (artikel 9b van het Besluit uitvoering Pensioenwet en Wet verplichte beroepspensioenregeling</w:t>
      </w:r>
      <w:r w:rsidRPr="00E946A3">
        <w:rPr>
          <w:i/>
          <w:szCs w:val="18"/>
        </w:rPr>
        <w:t>)</w:t>
      </w:r>
    </w:p>
    <w:p w:rsidR="00E946A3" w:rsidRPr="00F30E61" w:rsidRDefault="00E946A3" w:rsidP="00E946A3">
      <w:pPr>
        <w:rPr>
          <w:szCs w:val="18"/>
        </w:rPr>
      </w:pPr>
      <w:r>
        <w:rPr>
          <w:szCs w:val="18"/>
        </w:rPr>
        <w:t xml:space="preserve">In </w:t>
      </w:r>
      <w:r w:rsidRPr="00E946A3">
        <w:rPr>
          <w:szCs w:val="18"/>
        </w:rPr>
        <w:t>artikel 9b van het Besluit uitvoering Pensioenwet en Wet verplichte beroepspensioenregeling</w:t>
      </w:r>
      <w:r>
        <w:rPr>
          <w:szCs w:val="18"/>
        </w:rPr>
        <w:t xml:space="preserve"> is geregeld dat de uitvoerder</w:t>
      </w:r>
      <w:r w:rsidRPr="00F30E61">
        <w:rPr>
          <w:szCs w:val="18"/>
        </w:rPr>
        <w:t xml:space="preserve"> in </w:t>
      </w:r>
      <w:r>
        <w:rPr>
          <w:szCs w:val="18"/>
        </w:rPr>
        <w:t xml:space="preserve">laag 2 van </w:t>
      </w:r>
      <w:r w:rsidRPr="00F30E61">
        <w:rPr>
          <w:szCs w:val="18"/>
        </w:rPr>
        <w:t xml:space="preserve">de Pensioen1-2-3  </w:t>
      </w:r>
      <w:r>
        <w:rPr>
          <w:szCs w:val="18"/>
        </w:rPr>
        <w:t>opneemt</w:t>
      </w:r>
      <w:r w:rsidRPr="00F30E61">
        <w:rPr>
          <w:szCs w:val="18"/>
        </w:rPr>
        <w:t xml:space="preserve"> dat heel kleine aanspraken (minder dan € 2 per jaar) bij einde deelneming vervallen</w:t>
      </w:r>
      <w:r>
        <w:rPr>
          <w:szCs w:val="18"/>
        </w:rPr>
        <w:t>.</w:t>
      </w:r>
    </w:p>
    <w:p w:rsidR="008372AF" w:rsidRDefault="00E946A3" w:rsidP="00BE01B1">
      <w:pPr>
        <w:rPr>
          <w:szCs w:val="18"/>
        </w:rPr>
      </w:pPr>
      <w:r>
        <w:rPr>
          <w:szCs w:val="18"/>
        </w:rPr>
        <w:t xml:space="preserve">Verder is geregeld dat de uitvoerder </w:t>
      </w:r>
      <w:r w:rsidR="008372AF" w:rsidRPr="00F30E61">
        <w:rPr>
          <w:szCs w:val="18"/>
        </w:rPr>
        <w:t xml:space="preserve">die gebruik maakt van zijn recht op waardeoverdracht van kleine pensioenaanspraken (minder dan € 467,89 per jaar) </w:t>
      </w:r>
      <w:r>
        <w:rPr>
          <w:szCs w:val="18"/>
        </w:rPr>
        <w:t>i</w:t>
      </w:r>
      <w:r w:rsidRPr="00F30E61">
        <w:rPr>
          <w:szCs w:val="18"/>
        </w:rPr>
        <w:t xml:space="preserve">n </w:t>
      </w:r>
      <w:r>
        <w:rPr>
          <w:szCs w:val="18"/>
        </w:rPr>
        <w:t xml:space="preserve">laag 2 van </w:t>
      </w:r>
      <w:r w:rsidRPr="00F30E61">
        <w:rPr>
          <w:szCs w:val="18"/>
        </w:rPr>
        <w:t xml:space="preserve">de Pensioen1-2-3 moet </w:t>
      </w:r>
      <w:r w:rsidR="008372AF" w:rsidRPr="00F30E61">
        <w:rPr>
          <w:szCs w:val="18"/>
        </w:rPr>
        <w:t xml:space="preserve">opnemen dat hij aan automatische waardeoverdracht doet en moet de procedure die daarbij gevolgd wordt beschreven worden. </w:t>
      </w:r>
    </w:p>
    <w:p w:rsidR="00E946A3" w:rsidRDefault="00E946A3" w:rsidP="00BE01B1">
      <w:pPr>
        <w:rPr>
          <w:szCs w:val="18"/>
        </w:rPr>
      </w:pPr>
    </w:p>
    <w:p w:rsidR="006851BB" w:rsidRPr="00E946A3" w:rsidRDefault="006851BB" w:rsidP="00BE01B1">
      <w:pPr>
        <w:rPr>
          <w:i/>
          <w:szCs w:val="18"/>
        </w:rPr>
      </w:pPr>
      <w:r w:rsidRPr="00E946A3">
        <w:rPr>
          <w:i/>
          <w:szCs w:val="18"/>
        </w:rPr>
        <w:t xml:space="preserve">Artikel I, onderdeel </w:t>
      </w:r>
      <w:r w:rsidR="00D05A3C" w:rsidRPr="00E946A3">
        <w:rPr>
          <w:i/>
          <w:szCs w:val="18"/>
        </w:rPr>
        <w:t>C</w:t>
      </w:r>
    </w:p>
    <w:p w:rsidR="006851BB" w:rsidRPr="00F30E61" w:rsidRDefault="006851BB" w:rsidP="00BE01B1">
      <w:pPr>
        <w:rPr>
          <w:szCs w:val="18"/>
        </w:rPr>
      </w:pPr>
      <w:r w:rsidRPr="00F30E61">
        <w:rPr>
          <w:szCs w:val="18"/>
        </w:rPr>
        <w:t xml:space="preserve">Het opschrift van hoofdstuk 5 is aangepast aan de vernummering van </w:t>
      </w:r>
      <w:r w:rsidR="00C30607" w:rsidRPr="00F30E61">
        <w:rPr>
          <w:szCs w:val="18"/>
        </w:rPr>
        <w:t xml:space="preserve">een aantal </w:t>
      </w:r>
      <w:r w:rsidRPr="00F30E61">
        <w:rPr>
          <w:szCs w:val="18"/>
        </w:rPr>
        <w:t>artikel</w:t>
      </w:r>
      <w:r w:rsidR="00C30607" w:rsidRPr="00F30E61">
        <w:rPr>
          <w:szCs w:val="18"/>
        </w:rPr>
        <w:t>en</w:t>
      </w:r>
      <w:r w:rsidRPr="00F30E61">
        <w:rPr>
          <w:szCs w:val="18"/>
        </w:rPr>
        <w:t>.</w:t>
      </w:r>
    </w:p>
    <w:p w:rsidR="006851BB" w:rsidRPr="00F30E61" w:rsidRDefault="006851BB" w:rsidP="00BE01B1">
      <w:pPr>
        <w:rPr>
          <w:szCs w:val="18"/>
        </w:rPr>
      </w:pPr>
    </w:p>
    <w:p w:rsidR="006851BB" w:rsidRPr="00E946A3" w:rsidRDefault="00D05A3C" w:rsidP="00BE01B1">
      <w:pPr>
        <w:rPr>
          <w:i/>
          <w:szCs w:val="18"/>
        </w:rPr>
      </w:pPr>
      <w:r w:rsidRPr="00E946A3">
        <w:rPr>
          <w:i/>
          <w:szCs w:val="18"/>
        </w:rPr>
        <w:t>Artikel I, onderdeel D</w:t>
      </w:r>
      <w:r w:rsidR="00C30607" w:rsidRPr="00E946A3">
        <w:rPr>
          <w:i/>
          <w:szCs w:val="18"/>
        </w:rPr>
        <w:t xml:space="preserve"> </w:t>
      </w:r>
    </w:p>
    <w:p w:rsidR="00C30607" w:rsidRPr="00F30E61" w:rsidRDefault="00E11E33" w:rsidP="00BE01B1">
      <w:pPr>
        <w:rPr>
          <w:szCs w:val="18"/>
        </w:rPr>
      </w:pPr>
      <w:r w:rsidRPr="00F30E61">
        <w:rPr>
          <w:szCs w:val="18"/>
        </w:rPr>
        <w:t xml:space="preserve">Hoofdstuk 6 </w:t>
      </w:r>
      <w:r w:rsidR="00CE00F3" w:rsidRPr="00F30E61">
        <w:rPr>
          <w:szCs w:val="18"/>
        </w:rPr>
        <w:t xml:space="preserve">van het Besluit uitvoering Pensioenwet en Wet verplichte beroepspensioenregeling </w:t>
      </w:r>
      <w:r w:rsidRPr="00F30E61">
        <w:rPr>
          <w:szCs w:val="18"/>
        </w:rPr>
        <w:t>waarin regels over waardeoverdracht staan is aangepast en ingedeeld in twee paragrafen. Er is een paragraaf opgenomen</w:t>
      </w:r>
      <w:r w:rsidR="00080DB0" w:rsidRPr="00F30E61">
        <w:rPr>
          <w:szCs w:val="18"/>
        </w:rPr>
        <w:t xml:space="preserve"> (paragraaf 6.1.)</w:t>
      </w:r>
      <w:r w:rsidRPr="00F30E61">
        <w:rPr>
          <w:szCs w:val="18"/>
        </w:rPr>
        <w:t xml:space="preserve"> met regels voor waardeoverdracht van kleine pensioenen. De artikelen van het huidige hoofdstuk 6 met betrekking tot individuele waardeoverdracht zijn in een aparte paragraaf gezet</w:t>
      </w:r>
      <w:r w:rsidR="00080DB0" w:rsidRPr="00F30E61">
        <w:rPr>
          <w:szCs w:val="18"/>
        </w:rPr>
        <w:t xml:space="preserve"> (paragraaf 6.2.)</w:t>
      </w:r>
      <w:r w:rsidRPr="00F30E61">
        <w:rPr>
          <w:szCs w:val="18"/>
        </w:rPr>
        <w:t xml:space="preserve">. </w:t>
      </w:r>
    </w:p>
    <w:p w:rsidR="00C30607" w:rsidRPr="00F30E61" w:rsidRDefault="00C30607" w:rsidP="00BE01B1">
      <w:pPr>
        <w:rPr>
          <w:szCs w:val="18"/>
        </w:rPr>
      </w:pPr>
    </w:p>
    <w:p w:rsidR="00850839" w:rsidRPr="00F30E61" w:rsidRDefault="00C30607" w:rsidP="00BE01B1">
      <w:pPr>
        <w:rPr>
          <w:szCs w:val="18"/>
        </w:rPr>
      </w:pPr>
      <w:r w:rsidRPr="00F30E61">
        <w:rPr>
          <w:szCs w:val="18"/>
        </w:rPr>
        <w:t>In artikel 17</w:t>
      </w:r>
      <w:r w:rsidR="00D05A3C" w:rsidRPr="00F30E61">
        <w:rPr>
          <w:szCs w:val="18"/>
        </w:rPr>
        <w:t>e</w:t>
      </w:r>
      <w:r w:rsidRPr="00F30E61">
        <w:rPr>
          <w:szCs w:val="18"/>
        </w:rPr>
        <w:t xml:space="preserve"> </w:t>
      </w:r>
      <w:r w:rsidR="00CE00F3" w:rsidRPr="00F30E61">
        <w:rPr>
          <w:szCs w:val="18"/>
        </w:rPr>
        <w:t xml:space="preserve">van het Besluit uitvoering Pensioenwet en Wet verplichte beroepspensioenregeling </w:t>
      </w:r>
      <w:r w:rsidRPr="00F30E61">
        <w:rPr>
          <w:szCs w:val="18"/>
        </w:rPr>
        <w:t>zijn regels gesteld voor</w:t>
      </w:r>
      <w:r w:rsidR="00850839" w:rsidRPr="00F30E61">
        <w:rPr>
          <w:szCs w:val="18"/>
        </w:rPr>
        <w:t xml:space="preserve"> de waardeoverdracht van </w:t>
      </w:r>
      <w:r w:rsidR="003D52C6" w:rsidRPr="00F30E61">
        <w:rPr>
          <w:szCs w:val="18"/>
        </w:rPr>
        <w:t>nieuw</w:t>
      </w:r>
      <w:r w:rsidR="00080DB0" w:rsidRPr="00F30E61">
        <w:rPr>
          <w:szCs w:val="18"/>
        </w:rPr>
        <w:t>e</w:t>
      </w:r>
      <w:r w:rsidR="00850839" w:rsidRPr="00F30E61">
        <w:rPr>
          <w:szCs w:val="18"/>
        </w:rPr>
        <w:t xml:space="preserve"> klein</w:t>
      </w:r>
      <w:r w:rsidR="00080DB0" w:rsidRPr="00F30E61">
        <w:rPr>
          <w:szCs w:val="18"/>
        </w:rPr>
        <w:t>e</w:t>
      </w:r>
      <w:r w:rsidR="00850839" w:rsidRPr="00F30E61">
        <w:rPr>
          <w:szCs w:val="18"/>
        </w:rPr>
        <w:t xml:space="preserve"> pensioen</w:t>
      </w:r>
      <w:r w:rsidR="00080DB0" w:rsidRPr="00F30E61">
        <w:rPr>
          <w:szCs w:val="18"/>
        </w:rPr>
        <w:t>aanspraken</w:t>
      </w:r>
      <w:r w:rsidR="00850839" w:rsidRPr="00F30E61">
        <w:rPr>
          <w:szCs w:val="18"/>
        </w:rPr>
        <w:t xml:space="preserve">. </w:t>
      </w:r>
    </w:p>
    <w:p w:rsidR="00C4773A" w:rsidRPr="00F30E61" w:rsidRDefault="00C4773A" w:rsidP="00BE01B1">
      <w:pPr>
        <w:rPr>
          <w:szCs w:val="18"/>
        </w:rPr>
      </w:pPr>
    </w:p>
    <w:p w:rsidR="00AF578A" w:rsidRDefault="00C4773A" w:rsidP="00BE01B1">
      <w:pPr>
        <w:rPr>
          <w:szCs w:val="18"/>
        </w:rPr>
      </w:pPr>
      <w:r w:rsidRPr="00F30E61">
        <w:rPr>
          <w:szCs w:val="18"/>
        </w:rPr>
        <w:t xml:space="preserve">Op grond van het </w:t>
      </w:r>
      <w:r w:rsidR="009611C0" w:rsidRPr="00F30E61">
        <w:rPr>
          <w:szCs w:val="18"/>
        </w:rPr>
        <w:t>eerste</w:t>
      </w:r>
      <w:r w:rsidRPr="00F30E61">
        <w:rPr>
          <w:szCs w:val="18"/>
        </w:rPr>
        <w:t xml:space="preserve"> lid </w:t>
      </w:r>
      <w:r w:rsidR="00BC33C1" w:rsidRPr="00F30E61">
        <w:rPr>
          <w:szCs w:val="18"/>
        </w:rPr>
        <w:t xml:space="preserve">vindt de eerste uitvraag bij het pensioenregister </w:t>
      </w:r>
      <w:r w:rsidR="00AF578A">
        <w:rPr>
          <w:szCs w:val="18"/>
        </w:rPr>
        <w:t xml:space="preserve">in beginsel </w:t>
      </w:r>
      <w:r w:rsidR="00BC33C1" w:rsidRPr="00F30E61">
        <w:rPr>
          <w:szCs w:val="18"/>
        </w:rPr>
        <w:t>plaats binnen een ja</w:t>
      </w:r>
      <w:r w:rsidR="009611C0" w:rsidRPr="00F30E61">
        <w:rPr>
          <w:szCs w:val="18"/>
        </w:rPr>
        <w:t>ar na einde deelneming</w:t>
      </w:r>
      <w:r w:rsidR="00BC33C1" w:rsidRPr="00F30E61">
        <w:rPr>
          <w:szCs w:val="18"/>
        </w:rPr>
        <w:t xml:space="preserve">. </w:t>
      </w:r>
      <w:r w:rsidR="00AF578A">
        <w:rPr>
          <w:szCs w:val="18"/>
        </w:rPr>
        <w:t xml:space="preserve">Er kunnen redenen zijn </w:t>
      </w:r>
      <w:r w:rsidR="00E66261">
        <w:rPr>
          <w:szCs w:val="18"/>
        </w:rPr>
        <w:t>om deze uitvraag niet binnen een jaar te doen bi</w:t>
      </w:r>
      <w:r w:rsidR="00AF578A">
        <w:rPr>
          <w:szCs w:val="18"/>
        </w:rPr>
        <w:t>jvoorbeeld omdat bij afwikkeling van een faillissement van de werkgever het enige tijd kan duren voordat de aanspraken zijn vastgesteld .</w:t>
      </w:r>
    </w:p>
    <w:p w:rsidR="00AC5EC3" w:rsidRPr="00F30E61" w:rsidRDefault="00BC33C1" w:rsidP="00BE01B1">
      <w:pPr>
        <w:rPr>
          <w:szCs w:val="18"/>
        </w:rPr>
      </w:pPr>
      <w:r w:rsidRPr="00F30E61">
        <w:rPr>
          <w:szCs w:val="18"/>
        </w:rPr>
        <w:t xml:space="preserve">Op grond van het </w:t>
      </w:r>
      <w:r w:rsidR="009611C0" w:rsidRPr="00F30E61">
        <w:rPr>
          <w:szCs w:val="18"/>
        </w:rPr>
        <w:t>tweede</w:t>
      </w:r>
      <w:r w:rsidRPr="00F30E61">
        <w:rPr>
          <w:szCs w:val="18"/>
        </w:rPr>
        <w:t xml:space="preserve"> lid herhaalt de uitvoerder de uitvraag</w:t>
      </w:r>
      <w:r w:rsidR="00AF578A">
        <w:rPr>
          <w:szCs w:val="18"/>
        </w:rPr>
        <w:t xml:space="preserve"> ten minste</w:t>
      </w:r>
      <w:r w:rsidRPr="00F30E61">
        <w:rPr>
          <w:szCs w:val="18"/>
        </w:rPr>
        <w:t xml:space="preserve"> jaarlijks totdat er waardeoverdracht heeft kunnen plaatsvinden.</w:t>
      </w:r>
      <w:r w:rsidR="00AC5EC3" w:rsidRPr="00F30E61">
        <w:rPr>
          <w:szCs w:val="18"/>
        </w:rPr>
        <w:t xml:space="preserve"> Het pensioenregister meldt op grond van het </w:t>
      </w:r>
      <w:r w:rsidR="009611C0" w:rsidRPr="00F30E61">
        <w:rPr>
          <w:szCs w:val="18"/>
        </w:rPr>
        <w:t>derde</w:t>
      </w:r>
      <w:r w:rsidR="00AC5EC3" w:rsidRPr="00F30E61">
        <w:rPr>
          <w:szCs w:val="18"/>
        </w:rPr>
        <w:t xml:space="preserve"> lid zo spoedig mogelijk of er een uitvoerder is waarbij de gewezen deelnemer pensioenaanspraken opbouwt. </w:t>
      </w:r>
    </w:p>
    <w:p w:rsidR="00AC5EC3" w:rsidRPr="00F30E61" w:rsidRDefault="004458CA" w:rsidP="00BE01B1">
      <w:pPr>
        <w:rPr>
          <w:szCs w:val="18"/>
        </w:rPr>
      </w:pPr>
      <w:r w:rsidRPr="00F30E61">
        <w:rPr>
          <w:szCs w:val="18"/>
        </w:rPr>
        <w:t xml:space="preserve">Als de uitvoerder van het pensioenregister de melding krijgt dat er een uitvoerder is waarbij de gewezen deelnemer actief pensioen opbouwt, </w:t>
      </w:r>
      <w:r w:rsidR="00411D94" w:rsidRPr="00F30E61">
        <w:rPr>
          <w:szCs w:val="18"/>
        </w:rPr>
        <w:t xml:space="preserve">vindt </w:t>
      </w:r>
      <w:r w:rsidRPr="00F30E61">
        <w:rPr>
          <w:szCs w:val="18"/>
        </w:rPr>
        <w:t xml:space="preserve">de overdracht </w:t>
      </w:r>
      <w:r w:rsidR="00411D94" w:rsidRPr="00F30E61">
        <w:rPr>
          <w:szCs w:val="18"/>
        </w:rPr>
        <w:t>op grond van het vi</w:t>
      </w:r>
      <w:r w:rsidR="009611C0" w:rsidRPr="00F30E61">
        <w:rPr>
          <w:szCs w:val="18"/>
        </w:rPr>
        <w:t>erde</w:t>
      </w:r>
      <w:r w:rsidR="00411D94" w:rsidRPr="00F30E61">
        <w:rPr>
          <w:szCs w:val="18"/>
        </w:rPr>
        <w:t xml:space="preserve"> lid </w:t>
      </w:r>
      <w:r w:rsidRPr="00F30E61">
        <w:rPr>
          <w:szCs w:val="18"/>
        </w:rPr>
        <w:t xml:space="preserve">plaats binnen </w:t>
      </w:r>
      <w:r w:rsidR="00411D94" w:rsidRPr="00F30E61">
        <w:rPr>
          <w:szCs w:val="18"/>
        </w:rPr>
        <w:t>tien werkdagen n</w:t>
      </w:r>
      <w:r w:rsidRPr="00F30E61">
        <w:rPr>
          <w:szCs w:val="18"/>
        </w:rPr>
        <w:t>a de</w:t>
      </w:r>
      <w:r w:rsidR="00411D94" w:rsidRPr="00F30E61">
        <w:rPr>
          <w:szCs w:val="18"/>
        </w:rPr>
        <w:t xml:space="preserve"> melding</w:t>
      </w:r>
      <w:r w:rsidRPr="00F30E61">
        <w:rPr>
          <w:szCs w:val="18"/>
        </w:rPr>
        <w:t xml:space="preserve">. De overdragende uitvoerder verstrekt daarbij </w:t>
      </w:r>
      <w:r w:rsidR="009611C0" w:rsidRPr="00F30E61">
        <w:rPr>
          <w:szCs w:val="18"/>
        </w:rPr>
        <w:t>een aantal</w:t>
      </w:r>
      <w:r w:rsidRPr="00F30E61">
        <w:rPr>
          <w:szCs w:val="18"/>
        </w:rPr>
        <w:t xml:space="preserve"> gegevens</w:t>
      </w:r>
      <w:r w:rsidR="00261363" w:rsidRPr="00F30E61">
        <w:rPr>
          <w:szCs w:val="18"/>
        </w:rPr>
        <w:t xml:space="preserve">. Daarbij gaat het om </w:t>
      </w:r>
      <w:r w:rsidR="00CE00F3">
        <w:rPr>
          <w:szCs w:val="18"/>
        </w:rPr>
        <w:t xml:space="preserve">het </w:t>
      </w:r>
      <w:proofErr w:type="spellStart"/>
      <w:r w:rsidR="00CE00F3">
        <w:rPr>
          <w:szCs w:val="18"/>
        </w:rPr>
        <w:t>burgerservicenummer</w:t>
      </w:r>
      <w:proofErr w:type="spellEnd"/>
      <w:r w:rsidR="00CE00F3">
        <w:rPr>
          <w:szCs w:val="18"/>
        </w:rPr>
        <w:t xml:space="preserve"> en de geboortedatum van </w:t>
      </w:r>
      <w:r w:rsidR="00261363" w:rsidRPr="00F30E61">
        <w:rPr>
          <w:szCs w:val="18"/>
        </w:rPr>
        <w:t>de gewezen deelnemer</w:t>
      </w:r>
      <w:r w:rsidR="00E66261">
        <w:rPr>
          <w:szCs w:val="18"/>
        </w:rPr>
        <w:t xml:space="preserve"> en, i</w:t>
      </w:r>
      <w:r w:rsidR="00CE00F3">
        <w:rPr>
          <w:szCs w:val="18"/>
        </w:rPr>
        <w:t>ndien nodig</w:t>
      </w:r>
      <w:r w:rsidR="00E66261">
        <w:rPr>
          <w:szCs w:val="18"/>
        </w:rPr>
        <w:t xml:space="preserve">, </w:t>
      </w:r>
      <w:r w:rsidR="00CE00F3">
        <w:rPr>
          <w:szCs w:val="18"/>
        </w:rPr>
        <w:t>ook andere gegevens</w:t>
      </w:r>
      <w:r w:rsidR="00261363" w:rsidRPr="00F30E61">
        <w:rPr>
          <w:szCs w:val="18"/>
        </w:rPr>
        <w:t xml:space="preserve"> </w:t>
      </w:r>
      <w:r w:rsidR="009611C0" w:rsidRPr="00F30E61">
        <w:rPr>
          <w:szCs w:val="18"/>
        </w:rPr>
        <w:t>die</w:t>
      </w:r>
      <w:r w:rsidR="00261363" w:rsidRPr="00F30E61">
        <w:rPr>
          <w:szCs w:val="18"/>
        </w:rPr>
        <w:t xml:space="preserve"> relevant </w:t>
      </w:r>
      <w:r w:rsidR="00CE00F3">
        <w:rPr>
          <w:szCs w:val="18"/>
        </w:rPr>
        <w:t>zijn</w:t>
      </w:r>
      <w:r w:rsidR="009611C0" w:rsidRPr="00F30E61">
        <w:rPr>
          <w:szCs w:val="18"/>
        </w:rPr>
        <w:t xml:space="preserve"> </w:t>
      </w:r>
      <w:r w:rsidR="00261363" w:rsidRPr="00F30E61">
        <w:rPr>
          <w:szCs w:val="18"/>
        </w:rPr>
        <w:t>voor de waardeoverdracht.</w:t>
      </w:r>
      <w:r w:rsidRPr="00F30E61">
        <w:rPr>
          <w:szCs w:val="18"/>
        </w:rPr>
        <w:t xml:space="preserve"> </w:t>
      </w:r>
      <w:r w:rsidR="001D58FC">
        <w:rPr>
          <w:szCs w:val="18"/>
        </w:rPr>
        <w:t xml:space="preserve">Het verstrekken van andere gegevens die relevant zijn, kan bijvoorbeeld spelen bij de wens van een </w:t>
      </w:r>
      <w:r w:rsidR="001D58FC">
        <w:rPr>
          <w:rFonts w:cs="Tahoma"/>
          <w:szCs w:val="18"/>
        </w:rPr>
        <w:lastRenderedPageBreak/>
        <w:t>ontvangende pensioenuitvoerder om uitgebleven (of beperkte) indexatie of een herstelkorting toe te kennen.</w:t>
      </w:r>
    </w:p>
    <w:p w:rsidR="00411D94" w:rsidRPr="00F30E61" w:rsidRDefault="00411D94" w:rsidP="00BE01B1">
      <w:pPr>
        <w:rPr>
          <w:szCs w:val="18"/>
        </w:rPr>
      </w:pPr>
    </w:p>
    <w:p w:rsidR="001D58FC" w:rsidRPr="00F30E61" w:rsidRDefault="001D58FC" w:rsidP="001D58FC">
      <w:pPr>
        <w:rPr>
          <w:szCs w:val="18"/>
        </w:rPr>
      </w:pPr>
      <w:r w:rsidRPr="00F30E61">
        <w:rPr>
          <w:szCs w:val="18"/>
        </w:rPr>
        <w:t xml:space="preserve">De ontvangende uitvoerder wendt de overdrachtswaarde aan voor pensioenaanspraken voor de deelnemer. De ontvangende uitvoerder doet dit op grond van het vijfde lid binnen een maand nadat hij de overdrachtswaarde heeft ontvangen en informeert vervolgens binnen tien werkdagen de deelnemer over de waardeoverdracht en de pensioenaanspraken die de deelnemer daardoor heeft gekregen in de pensioenregeling van de ontvangende uitvoerder. </w:t>
      </w:r>
    </w:p>
    <w:p w:rsidR="001D58FC" w:rsidRDefault="001D58FC" w:rsidP="001D58FC">
      <w:pPr>
        <w:rPr>
          <w:szCs w:val="18"/>
        </w:rPr>
      </w:pPr>
      <w:r w:rsidRPr="00F30E61">
        <w:rPr>
          <w:szCs w:val="18"/>
        </w:rPr>
        <w:t>In het zesde lid is geregeld dat een aantal artikelen uit het Besluit uitvoering Pensioenwet en Wet verplichte beroepspensioenregeling van overeenkomstige toepassing zijn. Het gaat daarbij onder meer om het artikel over de berekening van de overdrachtswaarde waarbij als overdrachtsdatum voor deze waardeoverdrachten wordt aangemerkt de datum waarop de overdrachtswaarde wordt betaald.</w:t>
      </w:r>
    </w:p>
    <w:p w:rsidR="003B4AF3" w:rsidRPr="00F30E61" w:rsidRDefault="003B4AF3" w:rsidP="001D58FC">
      <w:pPr>
        <w:rPr>
          <w:szCs w:val="18"/>
        </w:rPr>
      </w:pPr>
      <w:r>
        <w:rPr>
          <w:szCs w:val="18"/>
        </w:rPr>
        <w:t>Op grond van het zevende lid moet de overdragende uitvoerder de gewezen deelnemer op zijn verzoek een opgave van de berekening van de overdrachtswaarde verstrekken.</w:t>
      </w:r>
    </w:p>
    <w:p w:rsidR="001D58FC" w:rsidRPr="00F30E61" w:rsidRDefault="001D58FC" w:rsidP="001D58FC">
      <w:pPr>
        <w:rPr>
          <w:szCs w:val="18"/>
        </w:rPr>
      </w:pPr>
    </w:p>
    <w:p w:rsidR="001D58FC" w:rsidRPr="00F30E61" w:rsidRDefault="001D58FC" w:rsidP="001D58FC">
      <w:pPr>
        <w:rPr>
          <w:szCs w:val="18"/>
        </w:rPr>
      </w:pPr>
      <w:r w:rsidRPr="00F30E61">
        <w:rPr>
          <w:szCs w:val="18"/>
        </w:rPr>
        <w:t xml:space="preserve">In artikel 17f van het Besluit uitvoering Pensioenwet en Wet verplichte beroepspensioenregeling zijn de voorwaarden opgenomen voor waardeoverdracht van bestaande kleine pensioenaanspraken. Van een bestaande kleine pensioenaanspraak is sprake indien de beëindiging van de deelneming </w:t>
      </w:r>
      <w:r>
        <w:rPr>
          <w:szCs w:val="18"/>
        </w:rPr>
        <w:t>voor 1 januari 2017 (</w:t>
      </w:r>
      <w:r w:rsidRPr="00F30E61">
        <w:rPr>
          <w:szCs w:val="18"/>
        </w:rPr>
        <w:t xml:space="preserve">twee jaar voor de datum van inwerkingtreding van de </w:t>
      </w:r>
      <w:r>
        <w:rPr>
          <w:szCs w:val="18"/>
        </w:rPr>
        <w:t xml:space="preserve">bepalingen met betrekking tot de automatische </w:t>
      </w:r>
      <w:r w:rsidRPr="00F30E61">
        <w:rPr>
          <w:szCs w:val="18"/>
        </w:rPr>
        <w:t xml:space="preserve"> waardeoverdracht</w:t>
      </w:r>
      <w:r>
        <w:rPr>
          <w:szCs w:val="18"/>
        </w:rPr>
        <w:t>)</w:t>
      </w:r>
      <w:r w:rsidRPr="00F30E61">
        <w:rPr>
          <w:szCs w:val="18"/>
        </w:rPr>
        <w:t xml:space="preserve"> heeft plaatsgevonden.</w:t>
      </w:r>
    </w:p>
    <w:p w:rsidR="003D52C6" w:rsidRPr="00F30E61" w:rsidRDefault="003D52C6" w:rsidP="00BE01B1">
      <w:pPr>
        <w:rPr>
          <w:szCs w:val="18"/>
        </w:rPr>
      </w:pPr>
    </w:p>
    <w:p w:rsidR="001D58FC" w:rsidRPr="00F30E61" w:rsidRDefault="001D58FC" w:rsidP="001D58FC">
      <w:pPr>
        <w:rPr>
          <w:szCs w:val="18"/>
        </w:rPr>
      </w:pPr>
      <w:r w:rsidRPr="00F30E61">
        <w:rPr>
          <w:szCs w:val="18"/>
        </w:rPr>
        <w:t xml:space="preserve">Op grond van het eerste lid hebben de pensioenuitvoerders die gebruik willen maken van het recht om bestaande kleine pensioenaanspraken over te dragen </w:t>
      </w:r>
      <w:r>
        <w:rPr>
          <w:szCs w:val="18"/>
        </w:rPr>
        <w:t xml:space="preserve">vanaf 1 januari 2020 </w:t>
      </w:r>
      <w:r w:rsidRPr="00F30E61">
        <w:rPr>
          <w:szCs w:val="18"/>
        </w:rPr>
        <w:t>een half jaar de tijd om voor het volledige bestand kleine aanspraken waarvoor zij dit willen doen bij het pensioenregister een opgave te vragen van een eventuele nieuwe pensioenuitvoerder.</w:t>
      </w:r>
    </w:p>
    <w:p w:rsidR="001D58FC" w:rsidRPr="00F30E61" w:rsidRDefault="001D58FC" w:rsidP="001D58FC">
      <w:pPr>
        <w:rPr>
          <w:szCs w:val="18"/>
        </w:rPr>
      </w:pPr>
      <w:r w:rsidRPr="00F30E61">
        <w:rPr>
          <w:szCs w:val="18"/>
        </w:rPr>
        <w:t>Met de resultaten van deze uitvraag maken de pensioenuitvoerders afspraken over de fasering van deze (mogelijke) overdrachten. Daarbij wordt overlegd met de Stichting Pensioenregister zodat zeker kan worden gesteld dat het pensioenregister niet wordt overbelast en dat de uitvraag voor nieuwe kleine pensioenaanspraken niet wordt verstoord. Bij het maken van afspraken moeten zowel de belangen van de overdragende uitvoerders als de ontvangende uitvoerders in acht worden genomen. De ontvangende uitvoerders hebben een acceptatieplicht en er moet dus voorkomen worden dat (te) veel overdrachten in een korte periode naar een bepaalde uitvoerder gaan.</w:t>
      </w:r>
      <w:r>
        <w:rPr>
          <w:szCs w:val="18"/>
        </w:rPr>
        <w:t xml:space="preserve"> De pensioenuitvoerders handelen bij de uitvoering van de waardeoverdracht conform de afspraken die in het plan zijn opgenomen over onder meer de fasering.</w:t>
      </w:r>
      <w:r w:rsidRPr="00F30E61">
        <w:rPr>
          <w:szCs w:val="18"/>
        </w:rPr>
        <w:t xml:space="preserve"> Tenslotte is in het eerste lid geregeld dat de pensioenuitvoerder die gebruik wil maken van het recht bestaande kleine aanspraken over te dragen de gewezen deelnemers die het betreft hierover informeert.</w:t>
      </w:r>
    </w:p>
    <w:p w:rsidR="001D58FC" w:rsidRDefault="001D58FC" w:rsidP="001D58FC">
      <w:pPr>
        <w:rPr>
          <w:szCs w:val="18"/>
        </w:rPr>
      </w:pPr>
    </w:p>
    <w:p w:rsidR="001D58FC" w:rsidRDefault="001D58FC" w:rsidP="001D58FC">
      <w:pPr>
        <w:rPr>
          <w:szCs w:val="18"/>
        </w:rPr>
      </w:pPr>
      <w:r>
        <w:rPr>
          <w:szCs w:val="18"/>
        </w:rPr>
        <w:t>In het tweede lid is bepaald dat het plan van aanpak voor de waardeoverdracht van bestaande aanspraken door de uitvoerders, in overleg met de Stichting Pensioenregister, wordt opgesteld. Het plan wordt vervolgens op voordracht van de sector en na advies van DNB en AFM vastgesteld door de Minister van Sociale Zaken en Werkgelegenheid. Het plan zal vervolgens in de Staatscourant worden gepubliceerd.</w:t>
      </w:r>
    </w:p>
    <w:p w:rsidR="00E66261" w:rsidRPr="00F30E61" w:rsidRDefault="00E66261" w:rsidP="00BE01B1">
      <w:pPr>
        <w:rPr>
          <w:szCs w:val="18"/>
        </w:rPr>
      </w:pPr>
    </w:p>
    <w:p w:rsidR="00D05A3C" w:rsidRPr="00F30E61" w:rsidRDefault="0058349A" w:rsidP="00BE01B1">
      <w:pPr>
        <w:rPr>
          <w:szCs w:val="18"/>
        </w:rPr>
      </w:pPr>
      <w:r w:rsidRPr="00F30E61">
        <w:rPr>
          <w:szCs w:val="18"/>
        </w:rPr>
        <w:t xml:space="preserve">In het </w:t>
      </w:r>
      <w:r w:rsidR="00E66261">
        <w:rPr>
          <w:szCs w:val="18"/>
        </w:rPr>
        <w:t>derde</w:t>
      </w:r>
      <w:r w:rsidRPr="00F30E61">
        <w:rPr>
          <w:szCs w:val="18"/>
        </w:rPr>
        <w:t xml:space="preserve"> lid is geregeld dat de uitvoerder op het moment dat hij op grond van de afspraken die hierover zijn gemaakt </w:t>
      </w:r>
      <w:r w:rsidR="000D404B">
        <w:rPr>
          <w:szCs w:val="18"/>
        </w:rPr>
        <w:t xml:space="preserve">in het plan </w:t>
      </w:r>
      <w:r w:rsidRPr="00F30E61">
        <w:rPr>
          <w:szCs w:val="18"/>
        </w:rPr>
        <w:t xml:space="preserve">feitelijk over kan gaan tot het in gang zetten van de waardeoverdracht, nogmaals een uitvraag doet bij het pensioenregister. </w:t>
      </w:r>
      <w:r w:rsidRPr="00F30E61">
        <w:rPr>
          <w:szCs w:val="18"/>
        </w:rPr>
        <w:lastRenderedPageBreak/>
        <w:t>De uitvraag in het eerste half jaar was immers met name bedoeld om zicht te krijgen op de aantallen en bestemming van de m</w:t>
      </w:r>
      <w:r w:rsidR="004B4E7C" w:rsidRPr="00F30E61">
        <w:rPr>
          <w:szCs w:val="18"/>
        </w:rPr>
        <w:t>ogelijke waardeoverdracht</w:t>
      </w:r>
      <w:r w:rsidR="002808E8" w:rsidRPr="00F30E61">
        <w:rPr>
          <w:szCs w:val="18"/>
        </w:rPr>
        <w:t>en</w:t>
      </w:r>
      <w:r w:rsidR="004B4E7C" w:rsidRPr="00F30E61">
        <w:rPr>
          <w:szCs w:val="18"/>
        </w:rPr>
        <w:t xml:space="preserve"> zodat een plan kan worden gemaakt om het gehele proces in goede banen te leiden. Ook gezien het tijdsverloop is een nieuwe uitvraag nodig als overgegaan wordt tot individuele waardeoverdrachten. Bij die uitvraag en de verdere procedure is artikel 17e, derde tot en met ze</w:t>
      </w:r>
      <w:r w:rsidR="0021324A">
        <w:rPr>
          <w:szCs w:val="18"/>
        </w:rPr>
        <w:t>ven</w:t>
      </w:r>
      <w:r w:rsidR="004B4E7C" w:rsidRPr="00F30E61">
        <w:rPr>
          <w:szCs w:val="18"/>
        </w:rPr>
        <w:t xml:space="preserve">de lid, </w:t>
      </w:r>
      <w:r w:rsidR="000D404B" w:rsidRPr="00F30E61">
        <w:rPr>
          <w:szCs w:val="18"/>
        </w:rPr>
        <w:t xml:space="preserve">van het Besluit uitvoering Pensioenwet en Wet verplichte beroepspensioenregeling </w:t>
      </w:r>
      <w:r w:rsidR="004B4E7C" w:rsidRPr="00F30E61">
        <w:rPr>
          <w:szCs w:val="18"/>
        </w:rPr>
        <w:t>van toepassing.</w:t>
      </w:r>
      <w:r w:rsidRPr="00F30E61">
        <w:rPr>
          <w:szCs w:val="18"/>
        </w:rPr>
        <w:t xml:space="preserve">  </w:t>
      </w:r>
    </w:p>
    <w:p w:rsidR="003330EA" w:rsidRPr="00F30E61" w:rsidRDefault="003330EA" w:rsidP="00BE01B1">
      <w:pPr>
        <w:rPr>
          <w:szCs w:val="18"/>
        </w:rPr>
      </w:pPr>
    </w:p>
    <w:p w:rsidR="00A773DE" w:rsidRPr="00E946A3" w:rsidRDefault="00A773DE" w:rsidP="00BE01B1">
      <w:pPr>
        <w:rPr>
          <w:i/>
          <w:szCs w:val="18"/>
        </w:rPr>
      </w:pPr>
      <w:r w:rsidRPr="00E946A3">
        <w:rPr>
          <w:i/>
          <w:szCs w:val="18"/>
        </w:rPr>
        <w:t xml:space="preserve">Artikel I, onderdeel </w:t>
      </w:r>
      <w:r w:rsidR="005E51AE" w:rsidRPr="00E946A3">
        <w:rPr>
          <w:i/>
          <w:szCs w:val="18"/>
        </w:rPr>
        <w:t>E</w:t>
      </w:r>
      <w:r w:rsidRPr="00E946A3">
        <w:rPr>
          <w:i/>
          <w:szCs w:val="18"/>
        </w:rPr>
        <w:t xml:space="preserve"> (artikel 56 Besluit uitvoering Pensioenwet en Wet verplichte beroepspensioenregeling)</w:t>
      </w:r>
    </w:p>
    <w:p w:rsidR="00A773DE" w:rsidRPr="00F30E61" w:rsidRDefault="00A773DE" w:rsidP="00BE01B1">
      <w:pPr>
        <w:rPr>
          <w:szCs w:val="18"/>
        </w:rPr>
      </w:pPr>
      <w:r w:rsidRPr="00F30E61">
        <w:rPr>
          <w:szCs w:val="18"/>
        </w:rPr>
        <w:t>In artikel 56 van het Besluit uitvoering Pensioenwet en Wet verplichte beroepspensioenregeling is overgangsrecht opgenomen.</w:t>
      </w:r>
    </w:p>
    <w:p w:rsidR="00A773DE" w:rsidRPr="00F30E61" w:rsidRDefault="00A773DE" w:rsidP="00A773DE">
      <w:pPr>
        <w:rPr>
          <w:szCs w:val="18"/>
        </w:rPr>
      </w:pPr>
    </w:p>
    <w:p w:rsidR="00A773DE" w:rsidRPr="00F30E61" w:rsidRDefault="00A773DE" w:rsidP="00BE01B1">
      <w:pPr>
        <w:rPr>
          <w:szCs w:val="18"/>
        </w:rPr>
      </w:pPr>
      <w:r w:rsidRPr="00F30E61">
        <w:rPr>
          <w:szCs w:val="18"/>
        </w:rPr>
        <w:t xml:space="preserve">In het eerste lid is bepaald dat een uitvoerder die gebruik maakt van het recht op waardeoverdracht voor aanspraken van </w:t>
      </w:r>
      <w:r w:rsidR="009611C0" w:rsidRPr="00F30E61">
        <w:rPr>
          <w:szCs w:val="18"/>
        </w:rPr>
        <w:t xml:space="preserve">gewezen </w:t>
      </w:r>
      <w:r w:rsidRPr="00F30E61">
        <w:rPr>
          <w:szCs w:val="18"/>
        </w:rPr>
        <w:t xml:space="preserve">deelnemers waarbij de deelneming is geëindigd </w:t>
      </w:r>
      <w:r w:rsidR="009611C0" w:rsidRPr="00F30E61">
        <w:rPr>
          <w:szCs w:val="18"/>
        </w:rPr>
        <w:t xml:space="preserve">in de periode van </w:t>
      </w:r>
      <w:r w:rsidR="000D404B">
        <w:rPr>
          <w:szCs w:val="18"/>
        </w:rPr>
        <w:t>1 januari 2017 tot 1 januari 2019</w:t>
      </w:r>
      <w:r w:rsidRPr="00F30E61">
        <w:rPr>
          <w:szCs w:val="18"/>
        </w:rPr>
        <w:t xml:space="preserve">, de gewezen deelnemers hierover moet informeren. </w:t>
      </w:r>
      <w:r w:rsidR="009611C0" w:rsidRPr="00F30E61">
        <w:rPr>
          <w:szCs w:val="18"/>
        </w:rPr>
        <w:t xml:space="preserve">Voor de toepassing van </w:t>
      </w:r>
      <w:r w:rsidR="000D404B">
        <w:rPr>
          <w:szCs w:val="18"/>
        </w:rPr>
        <w:t>het recht op waardeoverdracht van klei</w:t>
      </w:r>
      <w:r w:rsidR="00A15E67">
        <w:rPr>
          <w:szCs w:val="18"/>
        </w:rPr>
        <w:t>n</w:t>
      </w:r>
      <w:r w:rsidR="000D404B">
        <w:rPr>
          <w:szCs w:val="18"/>
        </w:rPr>
        <w:t>e pensioenen</w:t>
      </w:r>
      <w:r w:rsidR="009611C0" w:rsidRPr="00F30E61">
        <w:rPr>
          <w:szCs w:val="18"/>
        </w:rPr>
        <w:t xml:space="preserve"> zijn dit “nieuwe gevallen”, maar omdat de deelneming al is geëindigd bij de inwerkingtreding van de </w:t>
      </w:r>
      <w:r w:rsidR="000D404B">
        <w:rPr>
          <w:szCs w:val="18"/>
        </w:rPr>
        <w:t xml:space="preserve">betreffende bepalingen van de </w:t>
      </w:r>
      <w:r w:rsidR="009611C0" w:rsidRPr="00F30E61">
        <w:rPr>
          <w:szCs w:val="18"/>
        </w:rPr>
        <w:t>wet zijn deze gewezen deelnemers niet geïnformeerd over de</w:t>
      </w:r>
      <w:r w:rsidR="002808E8" w:rsidRPr="00F30E61">
        <w:rPr>
          <w:szCs w:val="18"/>
        </w:rPr>
        <w:t>z</w:t>
      </w:r>
      <w:r w:rsidR="009611C0" w:rsidRPr="00F30E61">
        <w:rPr>
          <w:szCs w:val="18"/>
        </w:rPr>
        <w:t xml:space="preserve">e waardeoverdracht. </w:t>
      </w:r>
      <w:r w:rsidRPr="00F30E61">
        <w:rPr>
          <w:szCs w:val="18"/>
        </w:rPr>
        <w:t xml:space="preserve">Deelnemers die vanaf </w:t>
      </w:r>
      <w:r w:rsidR="000D404B">
        <w:rPr>
          <w:szCs w:val="18"/>
        </w:rPr>
        <w:t>1 januari 2019</w:t>
      </w:r>
      <w:r w:rsidRPr="00F30E61">
        <w:rPr>
          <w:szCs w:val="18"/>
        </w:rPr>
        <w:t xml:space="preserve"> de deelneming beëindigen krijgen de informatie </w:t>
      </w:r>
      <w:r w:rsidR="009611C0" w:rsidRPr="00F30E61">
        <w:rPr>
          <w:szCs w:val="18"/>
        </w:rPr>
        <w:t xml:space="preserve">bij deze beëindiging in de zogenoemde </w:t>
      </w:r>
      <w:r w:rsidRPr="00F30E61">
        <w:rPr>
          <w:szCs w:val="18"/>
        </w:rPr>
        <w:t xml:space="preserve">stopbrief. In het tweede lid is bepaald dat de eerste uitvraag bij het pensioenregister voor deze deelnemers </w:t>
      </w:r>
      <w:r w:rsidR="000D404B">
        <w:rPr>
          <w:szCs w:val="18"/>
        </w:rPr>
        <w:t>in beginsel binnen een</w:t>
      </w:r>
      <w:r w:rsidRPr="00F30E61">
        <w:rPr>
          <w:szCs w:val="18"/>
        </w:rPr>
        <w:t xml:space="preserve"> jaar </w:t>
      </w:r>
      <w:r w:rsidR="00A15E67">
        <w:rPr>
          <w:szCs w:val="18"/>
        </w:rPr>
        <w:t>vanaf</w:t>
      </w:r>
      <w:r w:rsidRPr="00F30E61">
        <w:rPr>
          <w:szCs w:val="18"/>
        </w:rPr>
        <w:t xml:space="preserve"> </w:t>
      </w:r>
      <w:r w:rsidR="000D404B">
        <w:rPr>
          <w:szCs w:val="18"/>
        </w:rPr>
        <w:t>1 januari 2019 p</w:t>
      </w:r>
      <w:r w:rsidRPr="00F30E61">
        <w:rPr>
          <w:szCs w:val="18"/>
        </w:rPr>
        <w:t>laatsvindt.</w:t>
      </w:r>
    </w:p>
    <w:p w:rsidR="009611C0" w:rsidRPr="00F30E61" w:rsidRDefault="009611C0" w:rsidP="00BE01B1">
      <w:pPr>
        <w:rPr>
          <w:szCs w:val="18"/>
        </w:rPr>
      </w:pPr>
    </w:p>
    <w:p w:rsidR="009611C0" w:rsidRPr="00F30E61" w:rsidRDefault="009611C0" w:rsidP="00BE01B1">
      <w:pPr>
        <w:rPr>
          <w:szCs w:val="18"/>
        </w:rPr>
      </w:pPr>
      <w:r w:rsidRPr="00F30E61">
        <w:rPr>
          <w:szCs w:val="18"/>
        </w:rPr>
        <w:t xml:space="preserve">Op grond van de Wet waardeoverdracht klein pensioen vervalt het afkooprecht van uitvoerders voor nieuwe kleine pensioenaanspraken. Het vervallen van deze afkoopmogelijkheid </w:t>
      </w:r>
      <w:r w:rsidR="000D404B">
        <w:rPr>
          <w:szCs w:val="18"/>
        </w:rPr>
        <w:t xml:space="preserve">(vóór de pensioendatum) </w:t>
      </w:r>
      <w:r w:rsidRPr="00F30E61">
        <w:rPr>
          <w:szCs w:val="18"/>
        </w:rPr>
        <w:t xml:space="preserve">vervalt ook voor beëindigde deelnemingen </w:t>
      </w:r>
      <w:r w:rsidR="000D404B">
        <w:rPr>
          <w:szCs w:val="18"/>
        </w:rPr>
        <w:t>tussen 1 januari 2017 en 1 januari 2019</w:t>
      </w:r>
      <w:r w:rsidRPr="00F30E61">
        <w:rPr>
          <w:szCs w:val="18"/>
        </w:rPr>
        <w:t xml:space="preserve">. Deze gewezen deelnemers hebben mogelijk in hun stopbrief informatie gekregen over een voorgenomen afkoop die niet zal plaatsvinden. Daarom is bepaald dat de uitvoerders deze gewezen deelnemers hierover moeten informeren.  </w:t>
      </w:r>
    </w:p>
    <w:p w:rsidR="00A773DE" w:rsidRPr="00F30E61" w:rsidRDefault="00A773DE" w:rsidP="00BE01B1">
      <w:pPr>
        <w:rPr>
          <w:szCs w:val="18"/>
        </w:rPr>
      </w:pPr>
    </w:p>
    <w:p w:rsidR="00507F68" w:rsidRPr="00F30E61" w:rsidRDefault="003330EA" w:rsidP="00BE01B1">
      <w:pPr>
        <w:rPr>
          <w:i/>
          <w:szCs w:val="18"/>
        </w:rPr>
      </w:pPr>
      <w:r w:rsidRPr="00F30E61">
        <w:rPr>
          <w:i/>
          <w:szCs w:val="18"/>
        </w:rPr>
        <w:t>Artikel II, onderdelen A en B</w:t>
      </w:r>
      <w:r w:rsidR="00507F68" w:rsidRPr="00F30E61">
        <w:rPr>
          <w:i/>
          <w:szCs w:val="18"/>
        </w:rPr>
        <w:t xml:space="preserve"> (artikelen 10a en 10ab van het Uitvoeringsbesluit loonbelasting 1965)</w:t>
      </w:r>
    </w:p>
    <w:p w:rsidR="00507F68" w:rsidRDefault="00507F68" w:rsidP="00507F68">
      <w:pPr>
        <w:rPr>
          <w:szCs w:val="18"/>
        </w:rPr>
      </w:pPr>
      <w:r w:rsidRPr="00F30E61">
        <w:rPr>
          <w:szCs w:val="18"/>
        </w:rPr>
        <w:t>De wijzigingen van de artikelen 10a, eerste lid, onderdeel f, en derde lid, en 10ab, eerste lid, onderdeel b, van het Uitvoeringsbesluit loonbelasting 1965 houden verband met de invoering van artikel 70a van de Pensioenwet. Met deze wijzigingen van het Uitvoeringsbesluit loonbelasting 1965 wordt bewerkstelligd dat perioden gedurende welke de werknemer in dienstbetrekking heeft gestaan tot een andere inhoudingsplichtige bij een waardeoverdracht van een door die andere inhoudingsplichtige toegezegd klein pensioen als bedoeld in artikel 70a van de Pensioenwet bij de nieuwe inhoudingsplichtige mogen meetellen als dienstjaren, onderscheidenlijk deelnemingsjaren, als bedoeld in artikel 18g van de Wet op de loonbelasting 1964. Bovenstaande geldt voor zover deze jaren op basis van een adequate diensttijdadministratie kunnen worden vastgesteld, onderscheidenlijk met schriftelijke bescheiden kan worden gestaafd dat deze perioden bij de opbouw van het ouderdomspensioen in aanmerking zijn genomen.</w:t>
      </w:r>
    </w:p>
    <w:p w:rsidR="004B246B" w:rsidRDefault="004B246B" w:rsidP="00507F68">
      <w:pPr>
        <w:rPr>
          <w:szCs w:val="18"/>
        </w:rPr>
      </w:pPr>
    </w:p>
    <w:p w:rsidR="004B246B" w:rsidRDefault="004B246B" w:rsidP="00507F68">
      <w:pPr>
        <w:rPr>
          <w:szCs w:val="18"/>
        </w:rPr>
      </w:pPr>
    </w:p>
    <w:p w:rsidR="004B246B" w:rsidRPr="00F30E61" w:rsidRDefault="004B246B" w:rsidP="00507F68">
      <w:pPr>
        <w:rPr>
          <w:szCs w:val="18"/>
        </w:rPr>
      </w:pPr>
    </w:p>
    <w:p w:rsidR="00507F68" w:rsidRPr="00F30E61" w:rsidRDefault="00507F68" w:rsidP="00BE01B1">
      <w:pPr>
        <w:rPr>
          <w:szCs w:val="18"/>
        </w:rPr>
      </w:pPr>
    </w:p>
    <w:p w:rsidR="00507F68" w:rsidRPr="00F30E61" w:rsidRDefault="00934F9F" w:rsidP="00BE01B1">
      <w:pPr>
        <w:rPr>
          <w:szCs w:val="18"/>
        </w:rPr>
      </w:pPr>
      <w:r>
        <w:rPr>
          <w:szCs w:val="18"/>
        </w:rPr>
        <w:lastRenderedPageBreak/>
        <w:t xml:space="preserve">De </w:t>
      </w:r>
      <w:r w:rsidR="00FE3107">
        <w:rPr>
          <w:szCs w:val="18"/>
        </w:rPr>
        <w:t>Minister</w:t>
      </w:r>
      <w:r w:rsidR="00507F68" w:rsidRPr="00F30E61">
        <w:rPr>
          <w:szCs w:val="18"/>
        </w:rPr>
        <w:t xml:space="preserve"> van Sociale Zaken</w:t>
      </w:r>
    </w:p>
    <w:p w:rsidR="00507F68" w:rsidRPr="00F30E61" w:rsidRDefault="00507F68" w:rsidP="00BE01B1">
      <w:pPr>
        <w:rPr>
          <w:szCs w:val="18"/>
        </w:rPr>
      </w:pPr>
      <w:r w:rsidRPr="00F30E61">
        <w:rPr>
          <w:szCs w:val="18"/>
        </w:rPr>
        <w:t xml:space="preserve">en Werkgelegenheid, </w:t>
      </w:r>
    </w:p>
    <w:p w:rsidR="00507F68" w:rsidRPr="00F30E61" w:rsidRDefault="00507F68" w:rsidP="00BE01B1">
      <w:pPr>
        <w:rPr>
          <w:szCs w:val="18"/>
        </w:rPr>
      </w:pPr>
    </w:p>
    <w:p w:rsidR="00507F68" w:rsidRPr="00F30E61" w:rsidRDefault="00507F68" w:rsidP="00BE01B1">
      <w:pPr>
        <w:rPr>
          <w:szCs w:val="18"/>
        </w:rPr>
      </w:pPr>
    </w:p>
    <w:p w:rsidR="00507F68" w:rsidRPr="00F30E61" w:rsidRDefault="00FE3107" w:rsidP="00BE01B1">
      <w:pPr>
        <w:rPr>
          <w:szCs w:val="18"/>
        </w:rPr>
      </w:pPr>
      <w:r>
        <w:rPr>
          <w:szCs w:val="18"/>
        </w:rPr>
        <w:t>W. Koolmees</w:t>
      </w:r>
    </w:p>
    <w:sectPr w:rsidR="00507F68" w:rsidRPr="00F30E61" w:rsidSect="00BE01B1">
      <w:type w:val="continuous"/>
      <w:pgSz w:w="11906" w:h="16838" w:code="9"/>
      <w:pgMar w:top="2552" w:right="1758" w:bottom="1276" w:left="2041" w:header="822" w:footer="11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063" w:rsidRDefault="002C6063">
      <w:r>
        <w:separator/>
      </w:r>
    </w:p>
  </w:endnote>
  <w:endnote w:type="continuationSeparator" w:id="0">
    <w:p w:rsidR="002C6063" w:rsidRDefault="002C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DDN I+ Univer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altName w:val="Courier New"/>
    <w:charset w:val="00"/>
    <w:family w:val="swiss"/>
    <w:pitch w:val="variable"/>
    <w:sig w:usb0="00000003" w:usb1="00000000" w:usb2="00000000" w:usb3="00000000" w:csb0="00000001" w:csb1="00000000"/>
  </w:font>
  <w:font w:name="MuseoSans-30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F3" w:rsidRDefault="008076B0">
    <w:pPr>
      <w:pStyle w:val="Voettekst"/>
      <w:framePr w:wrap="around" w:vAnchor="text" w:hAnchor="margin" w:xAlign="right" w:y="1"/>
      <w:rPr>
        <w:rStyle w:val="Paginanummer"/>
      </w:rPr>
    </w:pPr>
    <w:r>
      <w:rPr>
        <w:rStyle w:val="Paginanummer"/>
      </w:rPr>
      <w:fldChar w:fldCharType="begin"/>
    </w:r>
    <w:r w:rsidR="003B4AF3">
      <w:rPr>
        <w:rStyle w:val="Paginanummer"/>
      </w:rPr>
      <w:instrText xml:space="preserve">PAGE  </w:instrText>
    </w:r>
    <w:r>
      <w:rPr>
        <w:rStyle w:val="Paginanummer"/>
      </w:rPr>
      <w:fldChar w:fldCharType="separate"/>
    </w:r>
    <w:r w:rsidR="00E9504B">
      <w:rPr>
        <w:rStyle w:val="Paginanummer"/>
        <w:noProof/>
      </w:rPr>
      <w:t>1</w:t>
    </w:r>
    <w:r>
      <w:rPr>
        <w:rStyle w:val="Paginanummer"/>
      </w:rPr>
      <w:fldChar w:fldCharType="end"/>
    </w:r>
  </w:p>
  <w:p w:rsidR="003B4AF3" w:rsidRDefault="003B4AF3">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F3" w:rsidRDefault="003B4AF3" w:rsidP="00BE01B1">
    <w:pPr>
      <w:pStyle w:val="Voettekst"/>
      <w:tabs>
        <w:tab w:val="clear" w:pos="8306"/>
        <w:tab w:val="right" w:pos="8080"/>
      </w:tabs>
      <w:ind w:right="360"/>
    </w:pPr>
  </w:p>
  <w:p w:rsidR="003B4AF3" w:rsidRDefault="003B4AF3" w:rsidP="00BE01B1">
    <w:pPr>
      <w:pStyle w:val="Voettekst"/>
      <w:tabs>
        <w:tab w:val="clear" w:pos="8306"/>
        <w:tab w:val="right" w:pos="8080"/>
      </w:tabs>
      <w:ind w:right="360"/>
    </w:pPr>
    <w:r>
      <w:tab/>
    </w:r>
    <w:r>
      <w:tab/>
    </w:r>
    <w:r w:rsidR="002C6063">
      <w:fldChar w:fldCharType="begin"/>
    </w:r>
    <w:r w:rsidR="002C6063">
      <w:instrText xml:space="preserve"> PAGE  \* Arabic  \* MERGEFORMAT </w:instrText>
    </w:r>
    <w:r w:rsidR="002C6063">
      <w:fldChar w:fldCharType="separate"/>
    </w:r>
    <w:r w:rsidR="00731A13">
      <w:rPr>
        <w:noProof/>
      </w:rPr>
      <w:t>17</w:t>
    </w:r>
    <w:r w:rsidR="002C606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4B" w:rsidRDefault="00E9504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063" w:rsidRDefault="002C6063">
      <w:r>
        <w:separator/>
      </w:r>
    </w:p>
  </w:footnote>
  <w:footnote w:type="continuationSeparator" w:id="0">
    <w:p w:rsidR="002C6063" w:rsidRDefault="002C6063">
      <w:r>
        <w:continuationSeparator/>
      </w:r>
    </w:p>
  </w:footnote>
  <w:footnote w:id="1">
    <w:p w:rsidR="003B4AF3" w:rsidRPr="00957500" w:rsidRDefault="003B4AF3">
      <w:pPr>
        <w:pStyle w:val="Voetnoottekst"/>
        <w:rPr>
          <w:sz w:val="18"/>
          <w:szCs w:val="18"/>
        </w:rPr>
      </w:pPr>
      <w:r>
        <w:rPr>
          <w:rStyle w:val="Voetnootmarkering"/>
        </w:rPr>
        <w:footnoteRef/>
      </w:r>
      <w:r>
        <w:t xml:space="preserve"> </w:t>
      </w:r>
      <w:r w:rsidRPr="00957500">
        <w:rPr>
          <w:sz w:val="18"/>
          <w:szCs w:val="18"/>
        </w:rPr>
        <w:t>Er wordt rekening gehouden met een wijziging van artikel 9b n</w:t>
      </w:r>
      <w:r>
        <w:rPr>
          <w:sz w:val="18"/>
          <w:szCs w:val="18"/>
        </w:rPr>
        <w:t>.</w:t>
      </w:r>
      <w:r w:rsidRPr="00957500">
        <w:rPr>
          <w:sz w:val="18"/>
          <w:szCs w:val="18"/>
        </w:rPr>
        <w:t>a</w:t>
      </w:r>
      <w:r>
        <w:rPr>
          <w:sz w:val="18"/>
          <w:szCs w:val="18"/>
        </w:rPr>
        <w:t>.</w:t>
      </w:r>
      <w:r w:rsidRPr="00957500">
        <w:rPr>
          <w:sz w:val="18"/>
          <w:szCs w:val="18"/>
        </w:rPr>
        <w:t>v</w:t>
      </w:r>
      <w:r>
        <w:rPr>
          <w:sz w:val="18"/>
          <w:szCs w:val="18"/>
        </w:rPr>
        <w:t>.</w:t>
      </w:r>
      <w:r w:rsidRPr="00957500">
        <w:rPr>
          <w:sz w:val="18"/>
          <w:szCs w:val="18"/>
        </w:rPr>
        <w:t xml:space="preserve"> de Verzamelwet pensioenen 2017</w:t>
      </w:r>
      <w:r>
        <w:rPr>
          <w:sz w:val="18"/>
          <w:szCs w:val="18"/>
        </w:rPr>
        <w:t>.</w:t>
      </w:r>
    </w:p>
  </w:footnote>
  <w:footnote w:id="2">
    <w:p w:rsidR="003B4AF3" w:rsidRDefault="003B4AF3" w:rsidP="001D58FC">
      <w:pPr>
        <w:pStyle w:val="Voetnoottekst"/>
      </w:pPr>
      <w:r>
        <w:rPr>
          <w:rStyle w:val="Voetnootmarkering"/>
        </w:rPr>
        <w:footnoteRef/>
      </w:r>
      <w:r>
        <w:t xml:space="preserve"> </w:t>
      </w:r>
      <w:r w:rsidRPr="003172C3">
        <w:rPr>
          <w:sz w:val="16"/>
          <w:szCs w:val="16"/>
        </w:rPr>
        <w:t xml:space="preserve">Voor verzekeraars geldt de mogelijkheid om vanwege bijbetalingsproblematiek af te zien van waardeoverdracht van bepaalde pensioenregelingen. Verzekeraars checken alleen die kleine pensioenen behorend bij regelingen die worden overgedragen. </w:t>
      </w:r>
    </w:p>
  </w:footnote>
  <w:footnote w:id="3">
    <w:p w:rsidR="003B4AF3" w:rsidRPr="002878C4" w:rsidRDefault="003B4AF3" w:rsidP="001D58FC">
      <w:pPr>
        <w:pStyle w:val="Voetnoottekst"/>
        <w:rPr>
          <w:sz w:val="16"/>
          <w:szCs w:val="16"/>
        </w:rPr>
      </w:pPr>
      <w:r w:rsidRPr="002878C4">
        <w:rPr>
          <w:rStyle w:val="Voetnootmarkering"/>
          <w:sz w:val="16"/>
          <w:szCs w:val="16"/>
        </w:rPr>
        <w:footnoteRef/>
      </w:r>
      <w:r w:rsidRPr="002878C4">
        <w:rPr>
          <w:sz w:val="16"/>
          <w:szCs w:val="16"/>
        </w:rPr>
        <w:t xml:space="preserve"> Tabel 3 in Kamerstukken II 2016/17, 34 765, nr. 3, blz. 18</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4B" w:rsidRDefault="00E9504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4B" w:rsidRDefault="00E9504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F3" w:rsidRPr="00582CBF" w:rsidRDefault="003B4AF3">
    <w:pPr>
      <w:pStyle w:val="Koptekst"/>
    </w:pPr>
  </w:p>
  <w:p w:rsidR="003B4AF3" w:rsidRPr="00582CBF" w:rsidRDefault="003B4AF3">
    <w:pPr>
      <w:pStyle w:val="Koptekst"/>
    </w:pPr>
  </w:p>
  <w:p w:rsidR="003B4AF3" w:rsidRPr="00582CBF" w:rsidRDefault="003B4AF3">
    <w:pPr>
      <w:pStyle w:val="Koptekst"/>
    </w:pPr>
  </w:p>
  <w:p w:rsidR="003B4AF3" w:rsidRPr="00582CBF" w:rsidRDefault="003B4AF3">
    <w:pPr>
      <w:pStyle w:val="Koptekst"/>
    </w:pPr>
  </w:p>
  <w:p w:rsidR="003B4AF3" w:rsidRPr="00582CBF" w:rsidRDefault="003B4AF3">
    <w:pPr>
      <w:pStyle w:val="Koptekst"/>
    </w:pPr>
  </w:p>
  <w:p w:rsidR="003B4AF3" w:rsidRPr="00582CBF" w:rsidRDefault="003B4AF3">
    <w:pPr>
      <w:pStyle w:val="Koptekst"/>
    </w:pPr>
  </w:p>
  <w:p w:rsidR="003B4AF3" w:rsidRPr="00582CBF" w:rsidRDefault="003B4AF3">
    <w:pPr>
      <w:pStyle w:val="Koptekst"/>
    </w:pPr>
  </w:p>
  <w:p w:rsidR="003B4AF3" w:rsidRPr="00582CBF" w:rsidRDefault="003B4AF3">
    <w:pPr>
      <w:pStyle w:val="Koptekst"/>
    </w:pPr>
  </w:p>
  <w:p w:rsidR="003B4AF3" w:rsidRPr="00582CBF" w:rsidRDefault="003B4AF3">
    <w:pPr>
      <w:pStyle w:val="Koptekst"/>
    </w:pPr>
  </w:p>
  <w:p w:rsidR="003B4AF3" w:rsidRPr="00582CBF" w:rsidRDefault="003B4AF3">
    <w:pPr>
      <w:pStyle w:val="Koptekst"/>
    </w:pPr>
  </w:p>
  <w:p w:rsidR="003B4AF3" w:rsidRPr="00582CBF" w:rsidRDefault="003B4AF3">
    <w:pPr>
      <w:pStyle w:val="Koptekst"/>
    </w:pPr>
  </w:p>
  <w:p w:rsidR="003B4AF3" w:rsidRPr="00582CBF" w:rsidRDefault="003B4AF3">
    <w:pPr>
      <w:pStyle w:val="Koptekst"/>
    </w:pPr>
  </w:p>
  <w:p w:rsidR="003B4AF3" w:rsidRPr="00582CBF" w:rsidRDefault="003B4AF3">
    <w:pPr>
      <w:pStyle w:val="Koptekst"/>
    </w:pPr>
  </w:p>
  <w:p w:rsidR="003B4AF3" w:rsidRPr="00582CBF" w:rsidRDefault="003B4AF3">
    <w:pPr>
      <w:pStyle w:val="Koptekst"/>
    </w:pPr>
  </w:p>
  <w:p w:rsidR="003B4AF3" w:rsidRPr="00582CBF" w:rsidRDefault="003B4AF3">
    <w:pPr>
      <w:pStyle w:val="Koptekst"/>
    </w:pPr>
  </w:p>
  <w:p w:rsidR="003B4AF3" w:rsidRPr="00582CBF" w:rsidRDefault="003B4AF3">
    <w:pPr>
      <w:pStyle w:val="Koptekst"/>
    </w:pPr>
  </w:p>
  <w:p w:rsidR="003B4AF3" w:rsidRPr="00582CBF" w:rsidRDefault="00930969">
    <w:pPr>
      <w:pStyle w:val="Koptekst"/>
    </w:pPr>
    <w:r>
      <w:rPr>
        <w:noProof/>
      </w:rPr>
      <w:drawing>
        <wp:anchor distT="0" distB="0" distL="114300" distR="114300" simplePos="0" relativeHeight="251657728" behindDoc="1" locked="0" layoutInCell="1" allowOverlap="1">
          <wp:simplePos x="0" y="0"/>
          <wp:positionH relativeFrom="page">
            <wp:posOffset>-203835</wp:posOffset>
          </wp:positionH>
          <wp:positionV relativeFrom="page">
            <wp:posOffset>26670</wp:posOffset>
          </wp:positionV>
          <wp:extent cx="6581775" cy="2352675"/>
          <wp:effectExtent l="0" t="0" r="9525" b="0"/>
          <wp:wrapNone/>
          <wp:docPr id="7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l="1210" t="970"/>
                  <a:stretch>
                    <a:fillRect/>
                  </a:stretch>
                </pic:blipFill>
                <pic:spPr bwMode="auto">
                  <a:xfrm>
                    <a:off x="0" y="0"/>
                    <a:ext cx="6581775" cy="23526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A7438"/>
    <w:multiLevelType w:val="hybridMultilevel"/>
    <w:tmpl w:val="59A6A93E"/>
    <w:lvl w:ilvl="0" w:tplc="A6E2BDD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6B014F5"/>
    <w:multiLevelType w:val="hybridMultilevel"/>
    <w:tmpl w:val="5A2CADB6"/>
    <w:lvl w:ilvl="0" w:tplc="C7DAB00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BE26550"/>
    <w:multiLevelType w:val="hybridMultilevel"/>
    <w:tmpl w:val="8FFC23F8"/>
    <w:lvl w:ilvl="0" w:tplc="70A0343E">
      <w:numFmt w:val="bullet"/>
      <w:lvlText w:val="-"/>
      <w:lvlJc w:val="left"/>
      <w:pPr>
        <w:ind w:left="720" w:hanging="360"/>
      </w:pPr>
      <w:rPr>
        <w:rFonts w:ascii="Verdana" w:eastAsia="Times New Roman" w:hAnsi="Verdana" w:cs="BMDDN I+ Univer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E5D67E5"/>
    <w:multiLevelType w:val="hybridMultilevel"/>
    <w:tmpl w:val="F962EC0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EF523AC"/>
    <w:multiLevelType w:val="hybridMultilevel"/>
    <w:tmpl w:val="E2A436C0"/>
    <w:lvl w:ilvl="0" w:tplc="8CCC1114">
      <w:numFmt w:val="bullet"/>
      <w:pStyle w:val="Tekst"/>
      <w:lvlText w:val=""/>
      <w:lvlJc w:val="left"/>
      <w:pPr>
        <w:tabs>
          <w:tab w:val="num" w:pos="440"/>
        </w:tabs>
        <w:ind w:left="440" w:hanging="440"/>
      </w:pPr>
      <w:rPr>
        <w:rFonts w:ascii="Symbol" w:eastAsia="Times New Roman" w:hAnsi="Symbol" w:cs="Times New Roman" w:hint="default"/>
      </w:rPr>
    </w:lvl>
    <w:lvl w:ilvl="1" w:tplc="9EEC4700" w:tentative="1">
      <w:start w:val="1"/>
      <w:numFmt w:val="bullet"/>
      <w:lvlText w:val="o"/>
      <w:lvlJc w:val="left"/>
      <w:pPr>
        <w:tabs>
          <w:tab w:val="num" w:pos="1440"/>
        </w:tabs>
        <w:ind w:left="1440" w:hanging="360"/>
      </w:pPr>
      <w:rPr>
        <w:rFonts w:ascii="Courier New" w:hAnsi="Courier New" w:hint="default"/>
      </w:rPr>
    </w:lvl>
    <w:lvl w:ilvl="2" w:tplc="3F6A3964" w:tentative="1">
      <w:start w:val="1"/>
      <w:numFmt w:val="bullet"/>
      <w:lvlText w:val=""/>
      <w:lvlJc w:val="left"/>
      <w:pPr>
        <w:tabs>
          <w:tab w:val="num" w:pos="2160"/>
        </w:tabs>
        <w:ind w:left="2160" w:hanging="360"/>
      </w:pPr>
      <w:rPr>
        <w:rFonts w:ascii="Wingdings" w:hAnsi="Wingdings" w:hint="default"/>
      </w:rPr>
    </w:lvl>
    <w:lvl w:ilvl="3" w:tplc="125814A0" w:tentative="1">
      <w:start w:val="1"/>
      <w:numFmt w:val="bullet"/>
      <w:lvlText w:val=""/>
      <w:lvlJc w:val="left"/>
      <w:pPr>
        <w:tabs>
          <w:tab w:val="num" w:pos="2880"/>
        </w:tabs>
        <w:ind w:left="2880" w:hanging="360"/>
      </w:pPr>
      <w:rPr>
        <w:rFonts w:ascii="Symbol" w:hAnsi="Symbol" w:hint="default"/>
      </w:rPr>
    </w:lvl>
    <w:lvl w:ilvl="4" w:tplc="9C5C20BC" w:tentative="1">
      <w:start w:val="1"/>
      <w:numFmt w:val="bullet"/>
      <w:lvlText w:val="o"/>
      <w:lvlJc w:val="left"/>
      <w:pPr>
        <w:tabs>
          <w:tab w:val="num" w:pos="3600"/>
        </w:tabs>
        <w:ind w:left="3600" w:hanging="360"/>
      </w:pPr>
      <w:rPr>
        <w:rFonts w:ascii="Courier New" w:hAnsi="Courier New" w:hint="default"/>
      </w:rPr>
    </w:lvl>
    <w:lvl w:ilvl="5" w:tplc="4874E12A" w:tentative="1">
      <w:start w:val="1"/>
      <w:numFmt w:val="bullet"/>
      <w:lvlText w:val=""/>
      <w:lvlJc w:val="left"/>
      <w:pPr>
        <w:tabs>
          <w:tab w:val="num" w:pos="4320"/>
        </w:tabs>
        <w:ind w:left="4320" w:hanging="360"/>
      </w:pPr>
      <w:rPr>
        <w:rFonts w:ascii="Wingdings" w:hAnsi="Wingdings" w:hint="default"/>
      </w:rPr>
    </w:lvl>
    <w:lvl w:ilvl="6" w:tplc="8ADC8D36" w:tentative="1">
      <w:start w:val="1"/>
      <w:numFmt w:val="bullet"/>
      <w:lvlText w:val=""/>
      <w:lvlJc w:val="left"/>
      <w:pPr>
        <w:tabs>
          <w:tab w:val="num" w:pos="5040"/>
        </w:tabs>
        <w:ind w:left="5040" w:hanging="360"/>
      </w:pPr>
      <w:rPr>
        <w:rFonts w:ascii="Symbol" w:hAnsi="Symbol" w:hint="default"/>
      </w:rPr>
    </w:lvl>
    <w:lvl w:ilvl="7" w:tplc="E01AF6CE" w:tentative="1">
      <w:start w:val="1"/>
      <w:numFmt w:val="bullet"/>
      <w:lvlText w:val="o"/>
      <w:lvlJc w:val="left"/>
      <w:pPr>
        <w:tabs>
          <w:tab w:val="num" w:pos="5760"/>
        </w:tabs>
        <w:ind w:left="5760" w:hanging="360"/>
      </w:pPr>
      <w:rPr>
        <w:rFonts w:ascii="Courier New" w:hAnsi="Courier New" w:hint="default"/>
      </w:rPr>
    </w:lvl>
    <w:lvl w:ilvl="8" w:tplc="DAB4AE42" w:tentative="1">
      <w:start w:val="1"/>
      <w:numFmt w:val="bullet"/>
      <w:lvlText w:val=""/>
      <w:lvlJc w:val="left"/>
      <w:pPr>
        <w:tabs>
          <w:tab w:val="num" w:pos="6480"/>
        </w:tabs>
        <w:ind w:left="6480" w:hanging="360"/>
      </w:pPr>
      <w:rPr>
        <w:rFonts w:ascii="Wingdings" w:hAnsi="Wingdings" w:hint="default"/>
      </w:rPr>
    </w:lvl>
  </w:abstractNum>
  <w:abstractNum w:abstractNumId="5">
    <w:nsid w:val="30C70A1E"/>
    <w:multiLevelType w:val="hybridMultilevel"/>
    <w:tmpl w:val="E6B42540"/>
    <w:lvl w:ilvl="0" w:tplc="5356A43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60A2F86"/>
    <w:multiLevelType w:val="hybridMultilevel"/>
    <w:tmpl w:val="8D5EEB32"/>
    <w:lvl w:ilvl="0" w:tplc="CA22EFFE">
      <w:start w:val="1"/>
      <w:numFmt w:val="bullet"/>
      <w:pStyle w:val="Lijstopsomteken"/>
      <w:lvlText w:val="•"/>
      <w:lvlJc w:val="left"/>
      <w:pPr>
        <w:tabs>
          <w:tab w:val="num" w:pos="227"/>
        </w:tabs>
        <w:ind w:left="227" w:hanging="227"/>
      </w:pPr>
      <w:rPr>
        <w:rFonts w:ascii="Verdana" w:hAnsi="Verdan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nsid w:val="6C9D03D3"/>
    <w:multiLevelType w:val="hybridMultilevel"/>
    <w:tmpl w:val="0ED2F54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53B30A9"/>
    <w:multiLevelType w:val="hybridMultilevel"/>
    <w:tmpl w:val="0F3A8FBC"/>
    <w:lvl w:ilvl="0" w:tplc="BDD8A2A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0"/>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eNr" w:val="4"/>
  </w:docVars>
  <w:rsids>
    <w:rsidRoot w:val="00565A8E"/>
    <w:rsid w:val="000073F7"/>
    <w:rsid w:val="00007C22"/>
    <w:rsid w:val="00023B4A"/>
    <w:rsid w:val="0002746F"/>
    <w:rsid w:val="00036BC5"/>
    <w:rsid w:val="00047B57"/>
    <w:rsid w:val="000645F1"/>
    <w:rsid w:val="00065175"/>
    <w:rsid w:val="000712F9"/>
    <w:rsid w:val="00080DB0"/>
    <w:rsid w:val="0008484A"/>
    <w:rsid w:val="00087973"/>
    <w:rsid w:val="000A4C57"/>
    <w:rsid w:val="000B1B1D"/>
    <w:rsid w:val="000C5C7C"/>
    <w:rsid w:val="000D404B"/>
    <w:rsid w:val="000E440D"/>
    <w:rsid w:val="001219C2"/>
    <w:rsid w:val="001404B6"/>
    <w:rsid w:val="0016370C"/>
    <w:rsid w:val="0017216F"/>
    <w:rsid w:val="001806BF"/>
    <w:rsid w:val="001869DB"/>
    <w:rsid w:val="00194EBF"/>
    <w:rsid w:val="001961B9"/>
    <w:rsid w:val="001B24EB"/>
    <w:rsid w:val="001C3267"/>
    <w:rsid w:val="001C3381"/>
    <w:rsid w:val="001C52B3"/>
    <w:rsid w:val="001D3704"/>
    <w:rsid w:val="001D58FC"/>
    <w:rsid w:val="001E2A90"/>
    <w:rsid w:val="001F5DFF"/>
    <w:rsid w:val="0021099F"/>
    <w:rsid w:val="0021324A"/>
    <w:rsid w:val="002413B8"/>
    <w:rsid w:val="00242255"/>
    <w:rsid w:val="0024566B"/>
    <w:rsid w:val="00261363"/>
    <w:rsid w:val="00261680"/>
    <w:rsid w:val="002727C0"/>
    <w:rsid w:val="002808E8"/>
    <w:rsid w:val="00285CDB"/>
    <w:rsid w:val="002878C4"/>
    <w:rsid w:val="002A0DF9"/>
    <w:rsid w:val="002B4CF3"/>
    <w:rsid w:val="002C6063"/>
    <w:rsid w:val="002D02E1"/>
    <w:rsid w:val="002F1E62"/>
    <w:rsid w:val="0030724B"/>
    <w:rsid w:val="00313C80"/>
    <w:rsid w:val="00316F7F"/>
    <w:rsid w:val="003172C3"/>
    <w:rsid w:val="003222F9"/>
    <w:rsid w:val="00322916"/>
    <w:rsid w:val="0032712D"/>
    <w:rsid w:val="003330EA"/>
    <w:rsid w:val="003473BD"/>
    <w:rsid w:val="00361A86"/>
    <w:rsid w:val="003645DD"/>
    <w:rsid w:val="00365366"/>
    <w:rsid w:val="00381808"/>
    <w:rsid w:val="00387162"/>
    <w:rsid w:val="003970B1"/>
    <w:rsid w:val="003B0FD8"/>
    <w:rsid w:val="003B4AF3"/>
    <w:rsid w:val="003B6952"/>
    <w:rsid w:val="003B714B"/>
    <w:rsid w:val="003C4563"/>
    <w:rsid w:val="003D52C6"/>
    <w:rsid w:val="003D692C"/>
    <w:rsid w:val="004055A2"/>
    <w:rsid w:val="00411D94"/>
    <w:rsid w:val="00425FC2"/>
    <w:rsid w:val="0043352A"/>
    <w:rsid w:val="00436D9A"/>
    <w:rsid w:val="004458CA"/>
    <w:rsid w:val="0045275A"/>
    <w:rsid w:val="00455F10"/>
    <w:rsid w:val="00464A08"/>
    <w:rsid w:val="00470D42"/>
    <w:rsid w:val="00493594"/>
    <w:rsid w:val="00496555"/>
    <w:rsid w:val="004A10D1"/>
    <w:rsid w:val="004A36A3"/>
    <w:rsid w:val="004A37C4"/>
    <w:rsid w:val="004B246B"/>
    <w:rsid w:val="004B35B1"/>
    <w:rsid w:val="004B38B1"/>
    <w:rsid w:val="004B4E7C"/>
    <w:rsid w:val="004E5531"/>
    <w:rsid w:val="00507F68"/>
    <w:rsid w:val="0051089E"/>
    <w:rsid w:val="00520392"/>
    <w:rsid w:val="00530A08"/>
    <w:rsid w:val="005320E3"/>
    <w:rsid w:val="005562E2"/>
    <w:rsid w:val="00556C64"/>
    <w:rsid w:val="00563074"/>
    <w:rsid w:val="00565A8E"/>
    <w:rsid w:val="00567DFA"/>
    <w:rsid w:val="00574D10"/>
    <w:rsid w:val="00581098"/>
    <w:rsid w:val="00582CBF"/>
    <w:rsid w:val="0058349A"/>
    <w:rsid w:val="005C0905"/>
    <w:rsid w:val="005C4D74"/>
    <w:rsid w:val="005E2084"/>
    <w:rsid w:val="005E51AE"/>
    <w:rsid w:val="00603172"/>
    <w:rsid w:val="00604EE1"/>
    <w:rsid w:val="00607AEF"/>
    <w:rsid w:val="0061594C"/>
    <w:rsid w:val="00627337"/>
    <w:rsid w:val="0063275D"/>
    <w:rsid w:val="006370A2"/>
    <w:rsid w:val="00651A67"/>
    <w:rsid w:val="0065357F"/>
    <w:rsid w:val="00661A07"/>
    <w:rsid w:val="00674455"/>
    <w:rsid w:val="006851BB"/>
    <w:rsid w:val="00687A61"/>
    <w:rsid w:val="00693AA4"/>
    <w:rsid w:val="006A79CD"/>
    <w:rsid w:val="006C5706"/>
    <w:rsid w:val="006C5732"/>
    <w:rsid w:val="006E66C3"/>
    <w:rsid w:val="006F0B4F"/>
    <w:rsid w:val="006F282E"/>
    <w:rsid w:val="00714BD5"/>
    <w:rsid w:val="00731A13"/>
    <w:rsid w:val="00735E14"/>
    <w:rsid w:val="007440E1"/>
    <w:rsid w:val="00746DF0"/>
    <w:rsid w:val="00765772"/>
    <w:rsid w:val="00767D30"/>
    <w:rsid w:val="00783206"/>
    <w:rsid w:val="00785870"/>
    <w:rsid w:val="007870AE"/>
    <w:rsid w:val="0078779A"/>
    <w:rsid w:val="0079033D"/>
    <w:rsid w:val="007A24E0"/>
    <w:rsid w:val="007A2902"/>
    <w:rsid w:val="007A40B7"/>
    <w:rsid w:val="007A73DA"/>
    <w:rsid w:val="007B7027"/>
    <w:rsid w:val="007E1B54"/>
    <w:rsid w:val="00803142"/>
    <w:rsid w:val="008076B0"/>
    <w:rsid w:val="00807C87"/>
    <w:rsid w:val="00810337"/>
    <w:rsid w:val="00824D04"/>
    <w:rsid w:val="008372AF"/>
    <w:rsid w:val="0084558A"/>
    <w:rsid w:val="00850839"/>
    <w:rsid w:val="008701B1"/>
    <w:rsid w:val="008711D8"/>
    <w:rsid w:val="00887CA4"/>
    <w:rsid w:val="0089177F"/>
    <w:rsid w:val="00892547"/>
    <w:rsid w:val="008939F2"/>
    <w:rsid w:val="008D33C2"/>
    <w:rsid w:val="008E2267"/>
    <w:rsid w:val="00900CA0"/>
    <w:rsid w:val="00913AC2"/>
    <w:rsid w:val="00917224"/>
    <w:rsid w:val="00920E27"/>
    <w:rsid w:val="00930969"/>
    <w:rsid w:val="00934F9F"/>
    <w:rsid w:val="00946008"/>
    <w:rsid w:val="00953C8A"/>
    <w:rsid w:val="00957500"/>
    <w:rsid w:val="009611C0"/>
    <w:rsid w:val="00961DF2"/>
    <w:rsid w:val="00963CB4"/>
    <w:rsid w:val="009822C4"/>
    <w:rsid w:val="009A787F"/>
    <w:rsid w:val="009A799C"/>
    <w:rsid w:val="009B1491"/>
    <w:rsid w:val="009F55C9"/>
    <w:rsid w:val="00A07DBD"/>
    <w:rsid w:val="00A1141E"/>
    <w:rsid w:val="00A15E67"/>
    <w:rsid w:val="00A251EA"/>
    <w:rsid w:val="00A334F5"/>
    <w:rsid w:val="00A40F64"/>
    <w:rsid w:val="00A423DC"/>
    <w:rsid w:val="00A42666"/>
    <w:rsid w:val="00A50042"/>
    <w:rsid w:val="00A5516B"/>
    <w:rsid w:val="00A7231D"/>
    <w:rsid w:val="00A773DE"/>
    <w:rsid w:val="00A84072"/>
    <w:rsid w:val="00A84B12"/>
    <w:rsid w:val="00A96DFE"/>
    <w:rsid w:val="00AA0CE6"/>
    <w:rsid w:val="00AB76D3"/>
    <w:rsid w:val="00AC01F8"/>
    <w:rsid w:val="00AC5EC3"/>
    <w:rsid w:val="00AD0642"/>
    <w:rsid w:val="00AD38D8"/>
    <w:rsid w:val="00AE4181"/>
    <w:rsid w:val="00AE64E9"/>
    <w:rsid w:val="00AF578A"/>
    <w:rsid w:val="00AF7E8C"/>
    <w:rsid w:val="00B063E9"/>
    <w:rsid w:val="00B2341D"/>
    <w:rsid w:val="00B3666A"/>
    <w:rsid w:val="00B375EE"/>
    <w:rsid w:val="00B6422D"/>
    <w:rsid w:val="00B71CC2"/>
    <w:rsid w:val="00B96145"/>
    <w:rsid w:val="00BA7ED6"/>
    <w:rsid w:val="00BB65A4"/>
    <w:rsid w:val="00BC33C1"/>
    <w:rsid w:val="00BD125C"/>
    <w:rsid w:val="00BD7C4C"/>
    <w:rsid w:val="00BE01B1"/>
    <w:rsid w:val="00BF0EBC"/>
    <w:rsid w:val="00C00026"/>
    <w:rsid w:val="00C00295"/>
    <w:rsid w:val="00C155CF"/>
    <w:rsid w:val="00C16346"/>
    <w:rsid w:val="00C30607"/>
    <w:rsid w:val="00C3340F"/>
    <w:rsid w:val="00C4773A"/>
    <w:rsid w:val="00C501DA"/>
    <w:rsid w:val="00C55647"/>
    <w:rsid w:val="00C66089"/>
    <w:rsid w:val="00C7083A"/>
    <w:rsid w:val="00C91B4C"/>
    <w:rsid w:val="00CC5C46"/>
    <w:rsid w:val="00CE00F3"/>
    <w:rsid w:val="00CE17BC"/>
    <w:rsid w:val="00D058C5"/>
    <w:rsid w:val="00D05A3C"/>
    <w:rsid w:val="00D1592B"/>
    <w:rsid w:val="00D24F46"/>
    <w:rsid w:val="00D31100"/>
    <w:rsid w:val="00D3230D"/>
    <w:rsid w:val="00D35725"/>
    <w:rsid w:val="00D4107B"/>
    <w:rsid w:val="00D46458"/>
    <w:rsid w:val="00D6694E"/>
    <w:rsid w:val="00D70F76"/>
    <w:rsid w:val="00D8587E"/>
    <w:rsid w:val="00D86304"/>
    <w:rsid w:val="00D9065E"/>
    <w:rsid w:val="00DA28A1"/>
    <w:rsid w:val="00DA6610"/>
    <w:rsid w:val="00DB39BC"/>
    <w:rsid w:val="00DC6B71"/>
    <w:rsid w:val="00DD5A23"/>
    <w:rsid w:val="00DF6AF8"/>
    <w:rsid w:val="00E05E40"/>
    <w:rsid w:val="00E11E33"/>
    <w:rsid w:val="00E23FD4"/>
    <w:rsid w:val="00E31FF6"/>
    <w:rsid w:val="00E33FB6"/>
    <w:rsid w:val="00E35A1E"/>
    <w:rsid w:val="00E35F6C"/>
    <w:rsid w:val="00E53388"/>
    <w:rsid w:val="00E5760D"/>
    <w:rsid w:val="00E66261"/>
    <w:rsid w:val="00E84CE1"/>
    <w:rsid w:val="00E87135"/>
    <w:rsid w:val="00E9157B"/>
    <w:rsid w:val="00E92B0A"/>
    <w:rsid w:val="00E946A3"/>
    <w:rsid w:val="00E9504B"/>
    <w:rsid w:val="00EB4C3B"/>
    <w:rsid w:val="00EC080B"/>
    <w:rsid w:val="00ED0FF1"/>
    <w:rsid w:val="00EE437F"/>
    <w:rsid w:val="00F02FFF"/>
    <w:rsid w:val="00F046EF"/>
    <w:rsid w:val="00F11616"/>
    <w:rsid w:val="00F11689"/>
    <w:rsid w:val="00F30E61"/>
    <w:rsid w:val="00F44365"/>
    <w:rsid w:val="00F5254E"/>
    <w:rsid w:val="00F55D29"/>
    <w:rsid w:val="00F710FE"/>
    <w:rsid w:val="00F7402B"/>
    <w:rsid w:val="00F75B4F"/>
    <w:rsid w:val="00F91D66"/>
    <w:rsid w:val="00F923ED"/>
    <w:rsid w:val="00FC401C"/>
    <w:rsid w:val="00FC5C8F"/>
    <w:rsid w:val="00FD29D9"/>
    <w:rsid w:val="00FE0276"/>
    <w:rsid w:val="00FE3107"/>
    <w:rsid w:val="00FF62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806BF"/>
    <w:pPr>
      <w:spacing w:line="240" w:lineRule="atLeast"/>
    </w:pPr>
    <w:rPr>
      <w:rFonts w:ascii="Verdana" w:hAnsi="Verdana"/>
      <w:sz w:val="18"/>
    </w:rPr>
  </w:style>
  <w:style w:type="paragraph" w:styleId="Kop2">
    <w:name w:val="heading 2"/>
    <w:basedOn w:val="Standaard"/>
    <w:next w:val="Standaard"/>
    <w:link w:val="Kop2Char"/>
    <w:unhideWhenUsed/>
    <w:qFormat/>
    <w:rsid w:val="0043352A"/>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erentiegegevens">
    <w:name w:val="Referentiegegevens"/>
    <w:basedOn w:val="Standaard"/>
    <w:rsid w:val="008076B0"/>
    <w:pPr>
      <w:overflowPunct w:val="0"/>
      <w:autoSpaceDE w:val="0"/>
      <w:autoSpaceDN w:val="0"/>
      <w:adjustRightInd w:val="0"/>
      <w:textAlignment w:val="baseline"/>
    </w:pPr>
    <w:rPr>
      <w:lang w:val="nl"/>
    </w:rPr>
  </w:style>
  <w:style w:type="paragraph" w:customStyle="1" w:styleId="Kop12pt">
    <w:name w:val="Kop 12pt"/>
    <w:basedOn w:val="Standaard"/>
    <w:next w:val="Tekst"/>
    <w:rsid w:val="008076B0"/>
    <w:pPr>
      <w:spacing w:after="300"/>
    </w:pPr>
    <w:rPr>
      <w:b/>
    </w:rPr>
  </w:style>
  <w:style w:type="paragraph" w:customStyle="1" w:styleId="Kop14pt">
    <w:name w:val="Kop 14pt"/>
    <w:basedOn w:val="Standaard"/>
    <w:next w:val="Tekst"/>
    <w:rsid w:val="008076B0"/>
    <w:pPr>
      <w:spacing w:after="300"/>
    </w:pPr>
    <w:rPr>
      <w:b/>
      <w:sz w:val="28"/>
    </w:rPr>
  </w:style>
  <w:style w:type="paragraph" w:customStyle="1" w:styleId="Adressering">
    <w:name w:val="Adressering"/>
    <w:basedOn w:val="Standaard"/>
    <w:rsid w:val="008076B0"/>
  </w:style>
  <w:style w:type="paragraph" w:customStyle="1" w:styleId="RefGegevens">
    <w:name w:val="RefGegevens"/>
    <w:basedOn w:val="Standaard"/>
    <w:rsid w:val="008076B0"/>
  </w:style>
  <w:style w:type="paragraph" w:customStyle="1" w:styleId="PagNummering">
    <w:name w:val="PagNummering"/>
    <w:basedOn w:val="Standaard"/>
    <w:rsid w:val="008076B0"/>
    <w:rPr>
      <w:sz w:val="16"/>
    </w:rPr>
  </w:style>
  <w:style w:type="paragraph" w:customStyle="1" w:styleId="DocNaam">
    <w:name w:val="DocNaam"/>
    <w:basedOn w:val="Standaard"/>
    <w:rsid w:val="008076B0"/>
    <w:rPr>
      <w:rFonts w:ascii="Arial" w:hAnsi="Arial"/>
      <w:b/>
      <w:i/>
    </w:rPr>
  </w:style>
  <w:style w:type="paragraph" w:customStyle="1" w:styleId="RefKop">
    <w:name w:val="RefKop"/>
    <w:rsid w:val="008076B0"/>
    <w:pPr>
      <w:spacing w:line="300" w:lineRule="exact"/>
    </w:pPr>
    <w:rPr>
      <w:rFonts w:ascii="Arial" w:hAnsi="Arial"/>
      <w:sz w:val="16"/>
    </w:rPr>
  </w:style>
  <w:style w:type="paragraph" w:customStyle="1" w:styleId="AfzGegevens">
    <w:name w:val="AfzGegevens"/>
    <w:rsid w:val="008076B0"/>
    <w:pPr>
      <w:spacing w:line="200" w:lineRule="atLeast"/>
    </w:pPr>
    <w:rPr>
      <w:rFonts w:ascii="Arial" w:hAnsi="Arial"/>
      <w:b/>
      <w:sz w:val="16"/>
    </w:rPr>
  </w:style>
  <w:style w:type="paragraph" w:customStyle="1" w:styleId="AfzGegevens3e">
    <w:name w:val="AfzGegevens3e"/>
    <w:basedOn w:val="AfzGegevens"/>
    <w:rsid w:val="008076B0"/>
    <w:rPr>
      <w:b w:val="0"/>
    </w:rPr>
  </w:style>
  <w:style w:type="paragraph" w:customStyle="1" w:styleId="Referentiekopjes">
    <w:name w:val="Referentiekopjes"/>
    <w:basedOn w:val="Standaard"/>
    <w:rsid w:val="008076B0"/>
    <w:pPr>
      <w:overflowPunct w:val="0"/>
      <w:autoSpaceDE w:val="0"/>
      <w:autoSpaceDN w:val="0"/>
      <w:adjustRightInd w:val="0"/>
      <w:spacing w:line="300" w:lineRule="atLeast"/>
      <w:textAlignment w:val="baseline"/>
    </w:pPr>
    <w:rPr>
      <w:rFonts w:ascii="Arial" w:hAnsi="Arial"/>
      <w:position w:val="6"/>
      <w:sz w:val="16"/>
      <w:lang w:val="nl"/>
    </w:rPr>
  </w:style>
  <w:style w:type="paragraph" w:customStyle="1" w:styleId="Afzendergegevens">
    <w:name w:val="Afzendergegevens"/>
    <w:basedOn w:val="Standaard"/>
    <w:rsid w:val="008076B0"/>
    <w:pPr>
      <w:overflowPunct w:val="0"/>
      <w:autoSpaceDE w:val="0"/>
      <w:autoSpaceDN w:val="0"/>
      <w:adjustRightInd w:val="0"/>
      <w:spacing w:line="200" w:lineRule="exact"/>
      <w:textAlignment w:val="baseline"/>
    </w:pPr>
    <w:rPr>
      <w:rFonts w:ascii="Arial" w:hAnsi="Arial"/>
      <w:b/>
      <w:sz w:val="16"/>
      <w:lang w:val="nl"/>
    </w:rPr>
  </w:style>
  <w:style w:type="character" w:styleId="Hyperlink">
    <w:name w:val="Hyperlink"/>
    <w:basedOn w:val="Standaardalinea-lettertype"/>
    <w:uiPriority w:val="99"/>
    <w:rsid w:val="008076B0"/>
    <w:rPr>
      <w:color w:val="0000FF"/>
      <w:u w:val="single"/>
    </w:rPr>
  </w:style>
  <w:style w:type="paragraph" w:styleId="Koptekst">
    <w:name w:val="header"/>
    <w:basedOn w:val="Standaard"/>
    <w:next w:val="Tekst"/>
    <w:rsid w:val="008076B0"/>
    <w:pPr>
      <w:tabs>
        <w:tab w:val="center" w:pos="4153"/>
        <w:tab w:val="right" w:pos="8306"/>
      </w:tabs>
    </w:pPr>
  </w:style>
  <w:style w:type="paragraph" w:styleId="Voettekst">
    <w:name w:val="footer"/>
    <w:basedOn w:val="Standaard"/>
    <w:rsid w:val="008076B0"/>
    <w:pPr>
      <w:tabs>
        <w:tab w:val="center" w:pos="4153"/>
        <w:tab w:val="right" w:pos="8306"/>
      </w:tabs>
    </w:pPr>
  </w:style>
  <w:style w:type="character" w:styleId="Paginanummer">
    <w:name w:val="page number"/>
    <w:basedOn w:val="Standaardalinea-lettertype"/>
    <w:rsid w:val="008076B0"/>
  </w:style>
  <w:style w:type="paragraph" w:styleId="Ballontekst">
    <w:name w:val="Balloon Text"/>
    <w:basedOn w:val="Standaard"/>
    <w:semiHidden/>
    <w:rsid w:val="008076B0"/>
    <w:rPr>
      <w:rFonts w:ascii="Tahoma" w:hAnsi="Tahoma" w:cs="Tahoma"/>
      <w:sz w:val="16"/>
      <w:szCs w:val="16"/>
    </w:rPr>
  </w:style>
  <w:style w:type="paragraph" w:customStyle="1" w:styleId="Tekst">
    <w:name w:val="Tekst"/>
    <w:rsid w:val="008076B0"/>
    <w:pPr>
      <w:numPr>
        <w:numId w:val="1"/>
      </w:numPr>
      <w:spacing w:line="300" w:lineRule="exact"/>
    </w:pPr>
    <w:rPr>
      <w:sz w:val="24"/>
    </w:rPr>
  </w:style>
  <w:style w:type="table" w:styleId="Tabelraster">
    <w:name w:val="Table Grid"/>
    <w:basedOn w:val="Standaardtabel"/>
    <w:rsid w:val="008076B0"/>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8076B0"/>
    <w:pPr>
      <w:shd w:val="clear" w:color="auto" w:fill="000080"/>
    </w:pPr>
    <w:rPr>
      <w:rFonts w:ascii="Tahoma" w:hAnsi="Tahoma" w:cs="Tahoma"/>
    </w:rPr>
  </w:style>
  <w:style w:type="paragraph" w:customStyle="1" w:styleId="KixCode">
    <w:name w:val="KixCode"/>
    <w:rsid w:val="008076B0"/>
    <w:pPr>
      <w:spacing w:before="120"/>
    </w:pPr>
    <w:rPr>
      <w:rFonts w:ascii="KIX Barcode" w:hAnsi="KIX Barcode" w:cs="Arial"/>
    </w:rPr>
  </w:style>
  <w:style w:type="character" w:customStyle="1" w:styleId="Kop2Char">
    <w:name w:val="Kop 2 Char"/>
    <w:basedOn w:val="Standaardalinea-lettertype"/>
    <w:link w:val="Kop2"/>
    <w:rsid w:val="0043352A"/>
    <w:rPr>
      <w:rFonts w:ascii="Cambria" w:eastAsia="Times New Roman" w:hAnsi="Cambria" w:cs="Times New Roman"/>
      <w:b/>
      <w:bCs/>
      <w:i/>
      <w:iCs/>
      <w:sz w:val="28"/>
      <w:szCs w:val="28"/>
    </w:rPr>
  </w:style>
  <w:style w:type="paragraph" w:styleId="Voetnoottekst">
    <w:name w:val="footnote text"/>
    <w:basedOn w:val="Standaard"/>
    <w:link w:val="VoetnoottekstChar"/>
    <w:rsid w:val="00917224"/>
    <w:rPr>
      <w:sz w:val="20"/>
    </w:rPr>
  </w:style>
  <w:style w:type="character" w:customStyle="1" w:styleId="VoetnoottekstChar">
    <w:name w:val="Voetnoottekst Char"/>
    <w:basedOn w:val="Standaardalinea-lettertype"/>
    <w:link w:val="Voetnoottekst"/>
    <w:rsid w:val="00917224"/>
    <w:rPr>
      <w:rFonts w:ascii="Verdana" w:hAnsi="Verdana"/>
    </w:rPr>
  </w:style>
  <w:style w:type="character" w:styleId="Voetnootmarkering">
    <w:name w:val="footnote reference"/>
    <w:basedOn w:val="Standaardalinea-lettertype"/>
    <w:rsid w:val="00917224"/>
    <w:rPr>
      <w:vertAlign w:val="superscript"/>
    </w:rPr>
  </w:style>
  <w:style w:type="paragraph" w:styleId="Normaalweb">
    <w:name w:val="Normal (Web)"/>
    <w:basedOn w:val="Standaard"/>
    <w:uiPriority w:val="99"/>
    <w:unhideWhenUsed/>
    <w:rsid w:val="00E35F6C"/>
    <w:pPr>
      <w:spacing w:after="240" w:line="240" w:lineRule="auto"/>
    </w:pPr>
    <w:rPr>
      <w:rFonts w:ascii="MuseoSans-300" w:hAnsi="MuseoSans-300"/>
      <w:sz w:val="21"/>
      <w:szCs w:val="21"/>
    </w:rPr>
  </w:style>
  <w:style w:type="paragraph" w:styleId="Lijstopsomteken">
    <w:name w:val="List Bullet"/>
    <w:basedOn w:val="Standaard"/>
    <w:uiPriority w:val="99"/>
    <w:unhideWhenUsed/>
    <w:rsid w:val="00E35F6C"/>
    <w:pPr>
      <w:numPr>
        <w:numId w:val="3"/>
      </w:numPr>
    </w:pPr>
    <w:rPr>
      <w:rFonts w:eastAsia="Calibri"/>
      <w:sz w:val="20"/>
    </w:rPr>
  </w:style>
  <w:style w:type="character" w:styleId="Verwijzingopmerking">
    <w:name w:val="annotation reference"/>
    <w:basedOn w:val="Standaardalinea-lettertype"/>
    <w:rsid w:val="000645F1"/>
    <w:rPr>
      <w:sz w:val="16"/>
      <w:szCs w:val="16"/>
    </w:rPr>
  </w:style>
  <w:style w:type="paragraph" w:styleId="Tekstopmerking">
    <w:name w:val="annotation text"/>
    <w:basedOn w:val="Standaard"/>
    <w:link w:val="TekstopmerkingChar"/>
    <w:rsid w:val="000645F1"/>
    <w:rPr>
      <w:sz w:val="20"/>
    </w:rPr>
  </w:style>
  <w:style w:type="character" w:customStyle="1" w:styleId="TekstopmerkingChar">
    <w:name w:val="Tekst opmerking Char"/>
    <w:basedOn w:val="Standaardalinea-lettertype"/>
    <w:link w:val="Tekstopmerking"/>
    <w:rsid w:val="000645F1"/>
    <w:rPr>
      <w:rFonts w:ascii="Verdana" w:hAnsi="Verdana"/>
    </w:rPr>
  </w:style>
  <w:style w:type="paragraph" w:styleId="Onderwerpvanopmerking">
    <w:name w:val="annotation subject"/>
    <w:basedOn w:val="Tekstopmerking"/>
    <w:next w:val="Tekstopmerking"/>
    <w:link w:val="OnderwerpvanopmerkingChar"/>
    <w:rsid w:val="000645F1"/>
    <w:rPr>
      <w:b/>
      <w:bCs/>
    </w:rPr>
  </w:style>
  <w:style w:type="character" w:customStyle="1" w:styleId="OnderwerpvanopmerkingChar">
    <w:name w:val="Onderwerp van opmerking Char"/>
    <w:basedOn w:val="TekstopmerkingChar"/>
    <w:link w:val="Onderwerpvanopmerking"/>
    <w:rsid w:val="000645F1"/>
    <w:rPr>
      <w:rFonts w:ascii="Verdana" w:hAnsi="Verdana"/>
      <w:b/>
      <w:bCs/>
    </w:rPr>
  </w:style>
  <w:style w:type="paragraph" w:styleId="Lijstalinea">
    <w:name w:val="List Paragraph"/>
    <w:basedOn w:val="Standaard"/>
    <w:uiPriority w:val="34"/>
    <w:qFormat/>
    <w:rsid w:val="002878C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806BF"/>
    <w:pPr>
      <w:spacing w:line="240" w:lineRule="atLeast"/>
    </w:pPr>
    <w:rPr>
      <w:rFonts w:ascii="Verdana" w:hAnsi="Verdana"/>
      <w:sz w:val="18"/>
    </w:rPr>
  </w:style>
  <w:style w:type="paragraph" w:styleId="Kop2">
    <w:name w:val="heading 2"/>
    <w:basedOn w:val="Standaard"/>
    <w:next w:val="Standaard"/>
    <w:link w:val="Kop2Char"/>
    <w:unhideWhenUsed/>
    <w:qFormat/>
    <w:rsid w:val="0043352A"/>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erentiegegevens">
    <w:name w:val="Referentiegegevens"/>
    <w:basedOn w:val="Standaard"/>
    <w:rsid w:val="008076B0"/>
    <w:pPr>
      <w:overflowPunct w:val="0"/>
      <w:autoSpaceDE w:val="0"/>
      <w:autoSpaceDN w:val="0"/>
      <w:adjustRightInd w:val="0"/>
      <w:textAlignment w:val="baseline"/>
    </w:pPr>
    <w:rPr>
      <w:lang w:val="nl"/>
    </w:rPr>
  </w:style>
  <w:style w:type="paragraph" w:customStyle="1" w:styleId="Kop12pt">
    <w:name w:val="Kop 12pt"/>
    <w:basedOn w:val="Standaard"/>
    <w:next w:val="Tekst"/>
    <w:rsid w:val="008076B0"/>
    <w:pPr>
      <w:spacing w:after="300"/>
    </w:pPr>
    <w:rPr>
      <w:b/>
    </w:rPr>
  </w:style>
  <w:style w:type="paragraph" w:customStyle="1" w:styleId="Kop14pt">
    <w:name w:val="Kop 14pt"/>
    <w:basedOn w:val="Standaard"/>
    <w:next w:val="Tekst"/>
    <w:rsid w:val="008076B0"/>
    <w:pPr>
      <w:spacing w:after="300"/>
    </w:pPr>
    <w:rPr>
      <w:b/>
      <w:sz w:val="28"/>
    </w:rPr>
  </w:style>
  <w:style w:type="paragraph" w:customStyle="1" w:styleId="Adressering">
    <w:name w:val="Adressering"/>
    <w:basedOn w:val="Standaard"/>
    <w:rsid w:val="008076B0"/>
  </w:style>
  <w:style w:type="paragraph" w:customStyle="1" w:styleId="RefGegevens">
    <w:name w:val="RefGegevens"/>
    <w:basedOn w:val="Standaard"/>
    <w:rsid w:val="008076B0"/>
  </w:style>
  <w:style w:type="paragraph" w:customStyle="1" w:styleId="PagNummering">
    <w:name w:val="PagNummering"/>
    <w:basedOn w:val="Standaard"/>
    <w:rsid w:val="008076B0"/>
    <w:rPr>
      <w:sz w:val="16"/>
    </w:rPr>
  </w:style>
  <w:style w:type="paragraph" w:customStyle="1" w:styleId="DocNaam">
    <w:name w:val="DocNaam"/>
    <w:basedOn w:val="Standaard"/>
    <w:rsid w:val="008076B0"/>
    <w:rPr>
      <w:rFonts w:ascii="Arial" w:hAnsi="Arial"/>
      <w:b/>
      <w:i/>
    </w:rPr>
  </w:style>
  <w:style w:type="paragraph" w:customStyle="1" w:styleId="RefKop">
    <w:name w:val="RefKop"/>
    <w:rsid w:val="008076B0"/>
    <w:pPr>
      <w:spacing w:line="300" w:lineRule="exact"/>
    </w:pPr>
    <w:rPr>
      <w:rFonts w:ascii="Arial" w:hAnsi="Arial"/>
      <w:sz w:val="16"/>
    </w:rPr>
  </w:style>
  <w:style w:type="paragraph" w:customStyle="1" w:styleId="AfzGegevens">
    <w:name w:val="AfzGegevens"/>
    <w:rsid w:val="008076B0"/>
    <w:pPr>
      <w:spacing w:line="200" w:lineRule="atLeast"/>
    </w:pPr>
    <w:rPr>
      <w:rFonts w:ascii="Arial" w:hAnsi="Arial"/>
      <w:b/>
      <w:sz w:val="16"/>
    </w:rPr>
  </w:style>
  <w:style w:type="paragraph" w:customStyle="1" w:styleId="AfzGegevens3e">
    <w:name w:val="AfzGegevens3e"/>
    <w:basedOn w:val="AfzGegevens"/>
    <w:rsid w:val="008076B0"/>
    <w:rPr>
      <w:b w:val="0"/>
    </w:rPr>
  </w:style>
  <w:style w:type="paragraph" w:customStyle="1" w:styleId="Referentiekopjes">
    <w:name w:val="Referentiekopjes"/>
    <w:basedOn w:val="Standaard"/>
    <w:rsid w:val="008076B0"/>
    <w:pPr>
      <w:overflowPunct w:val="0"/>
      <w:autoSpaceDE w:val="0"/>
      <w:autoSpaceDN w:val="0"/>
      <w:adjustRightInd w:val="0"/>
      <w:spacing w:line="300" w:lineRule="atLeast"/>
      <w:textAlignment w:val="baseline"/>
    </w:pPr>
    <w:rPr>
      <w:rFonts w:ascii="Arial" w:hAnsi="Arial"/>
      <w:position w:val="6"/>
      <w:sz w:val="16"/>
      <w:lang w:val="nl"/>
    </w:rPr>
  </w:style>
  <w:style w:type="paragraph" w:customStyle="1" w:styleId="Afzendergegevens">
    <w:name w:val="Afzendergegevens"/>
    <w:basedOn w:val="Standaard"/>
    <w:rsid w:val="008076B0"/>
    <w:pPr>
      <w:overflowPunct w:val="0"/>
      <w:autoSpaceDE w:val="0"/>
      <w:autoSpaceDN w:val="0"/>
      <w:adjustRightInd w:val="0"/>
      <w:spacing w:line="200" w:lineRule="exact"/>
      <w:textAlignment w:val="baseline"/>
    </w:pPr>
    <w:rPr>
      <w:rFonts w:ascii="Arial" w:hAnsi="Arial"/>
      <w:b/>
      <w:sz w:val="16"/>
      <w:lang w:val="nl"/>
    </w:rPr>
  </w:style>
  <w:style w:type="character" w:styleId="Hyperlink">
    <w:name w:val="Hyperlink"/>
    <w:basedOn w:val="Standaardalinea-lettertype"/>
    <w:uiPriority w:val="99"/>
    <w:rsid w:val="008076B0"/>
    <w:rPr>
      <w:color w:val="0000FF"/>
      <w:u w:val="single"/>
    </w:rPr>
  </w:style>
  <w:style w:type="paragraph" w:styleId="Koptekst">
    <w:name w:val="header"/>
    <w:basedOn w:val="Standaard"/>
    <w:next w:val="Tekst"/>
    <w:rsid w:val="008076B0"/>
    <w:pPr>
      <w:tabs>
        <w:tab w:val="center" w:pos="4153"/>
        <w:tab w:val="right" w:pos="8306"/>
      </w:tabs>
    </w:pPr>
  </w:style>
  <w:style w:type="paragraph" w:styleId="Voettekst">
    <w:name w:val="footer"/>
    <w:basedOn w:val="Standaard"/>
    <w:rsid w:val="008076B0"/>
    <w:pPr>
      <w:tabs>
        <w:tab w:val="center" w:pos="4153"/>
        <w:tab w:val="right" w:pos="8306"/>
      </w:tabs>
    </w:pPr>
  </w:style>
  <w:style w:type="character" w:styleId="Paginanummer">
    <w:name w:val="page number"/>
    <w:basedOn w:val="Standaardalinea-lettertype"/>
    <w:rsid w:val="008076B0"/>
  </w:style>
  <w:style w:type="paragraph" w:styleId="Ballontekst">
    <w:name w:val="Balloon Text"/>
    <w:basedOn w:val="Standaard"/>
    <w:semiHidden/>
    <w:rsid w:val="008076B0"/>
    <w:rPr>
      <w:rFonts w:ascii="Tahoma" w:hAnsi="Tahoma" w:cs="Tahoma"/>
      <w:sz w:val="16"/>
      <w:szCs w:val="16"/>
    </w:rPr>
  </w:style>
  <w:style w:type="paragraph" w:customStyle="1" w:styleId="Tekst">
    <w:name w:val="Tekst"/>
    <w:rsid w:val="008076B0"/>
    <w:pPr>
      <w:numPr>
        <w:numId w:val="1"/>
      </w:numPr>
      <w:spacing w:line="300" w:lineRule="exact"/>
    </w:pPr>
    <w:rPr>
      <w:sz w:val="24"/>
    </w:rPr>
  </w:style>
  <w:style w:type="table" w:styleId="Tabelraster">
    <w:name w:val="Table Grid"/>
    <w:basedOn w:val="Standaardtabel"/>
    <w:rsid w:val="008076B0"/>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8076B0"/>
    <w:pPr>
      <w:shd w:val="clear" w:color="auto" w:fill="000080"/>
    </w:pPr>
    <w:rPr>
      <w:rFonts w:ascii="Tahoma" w:hAnsi="Tahoma" w:cs="Tahoma"/>
    </w:rPr>
  </w:style>
  <w:style w:type="paragraph" w:customStyle="1" w:styleId="KixCode">
    <w:name w:val="KixCode"/>
    <w:rsid w:val="008076B0"/>
    <w:pPr>
      <w:spacing w:before="120"/>
    </w:pPr>
    <w:rPr>
      <w:rFonts w:ascii="KIX Barcode" w:hAnsi="KIX Barcode" w:cs="Arial"/>
    </w:rPr>
  </w:style>
  <w:style w:type="character" w:customStyle="1" w:styleId="Kop2Char">
    <w:name w:val="Kop 2 Char"/>
    <w:basedOn w:val="Standaardalinea-lettertype"/>
    <w:link w:val="Kop2"/>
    <w:rsid w:val="0043352A"/>
    <w:rPr>
      <w:rFonts w:ascii="Cambria" w:eastAsia="Times New Roman" w:hAnsi="Cambria" w:cs="Times New Roman"/>
      <w:b/>
      <w:bCs/>
      <w:i/>
      <w:iCs/>
      <w:sz w:val="28"/>
      <w:szCs w:val="28"/>
    </w:rPr>
  </w:style>
  <w:style w:type="paragraph" w:styleId="Voetnoottekst">
    <w:name w:val="footnote text"/>
    <w:basedOn w:val="Standaard"/>
    <w:link w:val="VoetnoottekstChar"/>
    <w:rsid w:val="00917224"/>
    <w:rPr>
      <w:sz w:val="20"/>
    </w:rPr>
  </w:style>
  <w:style w:type="character" w:customStyle="1" w:styleId="VoetnoottekstChar">
    <w:name w:val="Voetnoottekst Char"/>
    <w:basedOn w:val="Standaardalinea-lettertype"/>
    <w:link w:val="Voetnoottekst"/>
    <w:rsid w:val="00917224"/>
    <w:rPr>
      <w:rFonts w:ascii="Verdana" w:hAnsi="Verdana"/>
    </w:rPr>
  </w:style>
  <w:style w:type="character" w:styleId="Voetnootmarkering">
    <w:name w:val="footnote reference"/>
    <w:basedOn w:val="Standaardalinea-lettertype"/>
    <w:rsid w:val="00917224"/>
    <w:rPr>
      <w:vertAlign w:val="superscript"/>
    </w:rPr>
  </w:style>
  <w:style w:type="paragraph" w:styleId="Normaalweb">
    <w:name w:val="Normal (Web)"/>
    <w:basedOn w:val="Standaard"/>
    <w:uiPriority w:val="99"/>
    <w:unhideWhenUsed/>
    <w:rsid w:val="00E35F6C"/>
    <w:pPr>
      <w:spacing w:after="240" w:line="240" w:lineRule="auto"/>
    </w:pPr>
    <w:rPr>
      <w:rFonts w:ascii="MuseoSans-300" w:hAnsi="MuseoSans-300"/>
      <w:sz w:val="21"/>
      <w:szCs w:val="21"/>
    </w:rPr>
  </w:style>
  <w:style w:type="paragraph" w:styleId="Lijstopsomteken">
    <w:name w:val="List Bullet"/>
    <w:basedOn w:val="Standaard"/>
    <w:uiPriority w:val="99"/>
    <w:unhideWhenUsed/>
    <w:rsid w:val="00E35F6C"/>
    <w:pPr>
      <w:numPr>
        <w:numId w:val="3"/>
      </w:numPr>
    </w:pPr>
    <w:rPr>
      <w:rFonts w:eastAsia="Calibri"/>
      <w:sz w:val="20"/>
    </w:rPr>
  </w:style>
  <w:style w:type="character" w:styleId="Verwijzingopmerking">
    <w:name w:val="annotation reference"/>
    <w:basedOn w:val="Standaardalinea-lettertype"/>
    <w:rsid w:val="000645F1"/>
    <w:rPr>
      <w:sz w:val="16"/>
      <w:szCs w:val="16"/>
    </w:rPr>
  </w:style>
  <w:style w:type="paragraph" w:styleId="Tekstopmerking">
    <w:name w:val="annotation text"/>
    <w:basedOn w:val="Standaard"/>
    <w:link w:val="TekstopmerkingChar"/>
    <w:rsid w:val="000645F1"/>
    <w:rPr>
      <w:sz w:val="20"/>
    </w:rPr>
  </w:style>
  <w:style w:type="character" w:customStyle="1" w:styleId="TekstopmerkingChar">
    <w:name w:val="Tekst opmerking Char"/>
    <w:basedOn w:val="Standaardalinea-lettertype"/>
    <w:link w:val="Tekstopmerking"/>
    <w:rsid w:val="000645F1"/>
    <w:rPr>
      <w:rFonts w:ascii="Verdana" w:hAnsi="Verdana"/>
    </w:rPr>
  </w:style>
  <w:style w:type="paragraph" w:styleId="Onderwerpvanopmerking">
    <w:name w:val="annotation subject"/>
    <w:basedOn w:val="Tekstopmerking"/>
    <w:next w:val="Tekstopmerking"/>
    <w:link w:val="OnderwerpvanopmerkingChar"/>
    <w:rsid w:val="000645F1"/>
    <w:rPr>
      <w:b/>
      <w:bCs/>
    </w:rPr>
  </w:style>
  <w:style w:type="character" w:customStyle="1" w:styleId="OnderwerpvanopmerkingChar">
    <w:name w:val="Onderwerp van opmerking Char"/>
    <w:basedOn w:val="TekstopmerkingChar"/>
    <w:link w:val="Onderwerpvanopmerking"/>
    <w:rsid w:val="000645F1"/>
    <w:rPr>
      <w:rFonts w:ascii="Verdana" w:hAnsi="Verdana"/>
      <w:b/>
      <w:bCs/>
    </w:rPr>
  </w:style>
  <w:style w:type="paragraph" w:styleId="Lijstalinea">
    <w:name w:val="List Paragraph"/>
    <w:basedOn w:val="Standaard"/>
    <w:uiPriority w:val="34"/>
    <w:qFormat/>
    <w:rsid w:val="002878C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0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mijnpensioenoverzicht.n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SZW\Appdata\SZW-Sjablonen\Wij%20Willem-Alexander.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3F0A6C0FFEFB458E8C5BE4A21C0B9A" ma:contentTypeVersion="0" ma:contentTypeDescription="Een nieuw document maken." ma:contentTypeScope="" ma:versionID="e00ac8774629c5471e8271b85d6fbb23">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693A4-C8F1-4E0A-A42B-CAA8F2E756A9}">
  <ds:schemaRefs>
    <ds:schemaRef ds:uri="http://schemas.microsoft.com/sharepoint/v3/contenttype/forms"/>
  </ds:schemaRefs>
</ds:datastoreItem>
</file>

<file path=customXml/itemProps2.xml><?xml version="1.0" encoding="utf-8"?>
<ds:datastoreItem xmlns:ds="http://schemas.openxmlformats.org/officeDocument/2006/customXml" ds:itemID="{CF1F43B2-72A7-4690-8504-A0A0479BE5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D6A9F0-F979-4E23-B988-F81704996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4F74EA-FDAC-41E8-B932-5D6AE9A9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Wij Willem-Alexander</Template>
  <TotalTime>0</TotalTime>
  <Pages>17</Pages>
  <Words>7110</Words>
  <Characters>39108</Characters>
  <Application>Microsoft Office Word</Application>
  <DocSecurity>0</DocSecurity>
  <Lines>325</Lines>
  <Paragraphs>92</Paragraphs>
  <ScaleCrop>false</ScaleCrop>
  <HeadingPairs>
    <vt:vector size="2" baseType="variant">
      <vt:variant>
        <vt:lpstr>Titel</vt:lpstr>
      </vt:variant>
      <vt:variant>
        <vt:i4>1</vt:i4>
      </vt:variant>
    </vt:vector>
  </HeadingPairs>
  <TitlesOfParts>
    <vt:vector size="1" baseType="lpstr">
      <vt:lpstr>WWA</vt:lpstr>
    </vt:vector>
  </TitlesOfParts>
  <LinksUpToDate>false</LinksUpToDate>
  <CharactersWithSpaces>46126</CharactersWithSpaces>
  <SharedDoc>false</SharedDoc>
  <HLinks>
    <vt:vector size="6" baseType="variant">
      <vt:variant>
        <vt:i4>1572871</vt:i4>
      </vt:variant>
      <vt:variant>
        <vt:i4>9</vt:i4>
      </vt:variant>
      <vt:variant>
        <vt:i4>0</vt:i4>
      </vt:variant>
      <vt:variant>
        <vt:i4>5</vt:i4>
      </vt:variant>
      <vt:variant>
        <vt:lpwstr>http://www.mijnpensioenoverzicht.nl/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WWA</dc:title>
  <dc:creator/>
  <cp:lastModifiedBy/>
  <cp:revision>1</cp:revision>
  <cp:lastPrinted>2017-11-13T10:04:00Z</cp:lastPrinted>
  <dcterms:created xsi:type="dcterms:W3CDTF">2017-11-13T15:36:00Z</dcterms:created>
  <dcterms:modified xsi:type="dcterms:W3CDTF">2017-11-13T15:36:00Z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P">
    <vt:lpwstr>Contactpersoon</vt:lpwstr>
  </property>
  <property fmtid="{D5CDD505-2E9C-101B-9397-08002B2CF9AE}" pid="3" name="kDoorkies">
    <vt:lpwstr>T</vt:lpwstr>
  </property>
  <property fmtid="{D5CDD505-2E9C-101B-9397-08002B2CF9AE}" pid="4" name="kFaxM">
    <vt:lpwstr>F</vt:lpwstr>
  </property>
  <property fmtid="{D5CDD505-2E9C-101B-9397-08002B2CF9AE}" pid="5" name="kEmail">
    <vt:lpwstr>E-mail</vt:lpwstr>
  </property>
  <property fmtid="{D5CDD505-2E9C-101B-9397-08002B2CF9AE}" pid="6" name="kOnderwerp">
    <vt:lpwstr>Betreft</vt:lpwstr>
  </property>
  <property fmtid="{D5CDD505-2E9C-101B-9397-08002B2CF9AE}" pid="7" name="kUwBrief">
    <vt:lpwstr>Uw referentie</vt:lpwstr>
  </property>
  <property fmtid="{D5CDD505-2E9C-101B-9397-08002B2CF9AE}" pid="8" name="kOnsKenmerk">
    <vt:lpwstr>Onze referentie</vt:lpwstr>
  </property>
  <property fmtid="{D5CDD505-2E9C-101B-9397-08002B2CF9AE}" pid="9" name="kDatum">
    <vt:lpwstr>Datum</vt:lpwstr>
  </property>
  <property fmtid="{D5CDD505-2E9C-101B-9397-08002B2CF9AE}" pid="10" name="kBijlagen">
    <vt:lpwstr>Bijlagen</vt:lpwstr>
  </property>
  <property fmtid="{D5CDD505-2E9C-101B-9397-08002B2CF9AE}" pid="11" name="kCC">
    <vt:lpwstr>Kopie aan</vt:lpwstr>
  </property>
  <property fmtid="{D5CDD505-2E9C-101B-9397-08002B2CF9AE}" pid="12" name="kAan">
    <vt:lpwstr>Aan</vt:lpwstr>
  </property>
  <property fmtid="{D5CDD505-2E9C-101B-9397-08002B2CF9AE}" pid="13" name="kFax">
    <vt:lpwstr>Faxnummer</vt:lpwstr>
  </property>
  <property fmtid="{D5CDD505-2E9C-101B-9397-08002B2CF9AE}" pid="14" name="kVan">
    <vt:lpwstr>Van</vt:lpwstr>
  </property>
  <property fmtid="{D5CDD505-2E9C-101B-9397-08002B2CF9AE}" pid="15" name="kAantalPag">
    <vt:lpwstr>pagina's</vt:lpwstr>
  </property>
  <property fmtid="{D5CDD505-2E9C-101B-9397-08002B2CF9AE}" pid="16" name="kInclDeze">
    <vt:lpwstr>(inclusief voorblad)</vt:lpwstr>
  </property>
  <property fmtid="{D5CDD505-2E9C-101B-9397-08002B2CF9AE}" pid="17" name="kOrigineel">
    <vt:lpwstr>Origineel</vt:lpwstr>
  </property>
  <property fmtid="{D5CDD505-2E9C-101B-9397-08002B2CF9AE}" pid="18" name="kBBRF1">
    <vt:lpwstr>Bijgaand zenden wij u</vt:lpwstr>
  </property>
  <property fmtid="{D5CDD505-2E9C-101B-9397-08002B2CF9AE}" pid="19" name="kBBRF2">
    <vt:lpwstr>volgens afspraak</vt:lpwstr>
  </property>
  <property fmtid="{D5CDD505-2E9C-101B-9397-08002B2CF9AE}" pid="20" name="kBBRF3">
    <vt:lpwstr>op verzoek van</vt:lpwstr>
  </property>
  <property fmtid="{D5CDD505-2E9C-101B-9397-08002B2CF9AE}" pid="21" name="kBBRF4">
    <vt:lpwstr>ter kennisneming</vt:lpwstr>
  </property>
  <property fmtid="{D5CDD505-2E9C-101B-9397-08002B2CF9AE}" pid="22" name="kBBRF5">
    <vt:lpwstr>ter behandeling</vt:lpwstr>
  </property>
  <property fmtid="{D5CDD505-2E9C-101B-9397-08002B2CF9AE}" pid="23" name="kBBRF6">
    <vt:lpwstr>retour met dank voor inzage</vt:lpwstr>
  </property>
  <property fmtid="{D5CDD505-2E9C-101B-9397-08002B2CF9AE}" pid="24" name="kBBRF7">
    <vt:lpwstr>met verzoek de behandeling over te nemen</vt:lpwstr>
  </property>
  <property fmtid="{D5CDD505-2E9C-101B-9397-08002B2CF9AE}" pid="25" name="kBBRF8">
    <vt:lpwstr>om te houden</vt:lpwstr>
  </property>
  <property fmtid="{D5CDD505-2E9C-101B-9397-08002B2CF9AE}" pid="26" name="iAan">
    <vt:lpwstr>iAan</vt:lpwstr>
  </property>
  <property fmtid="{D5CDD505-2E9C-101B-9397-08002B2CF9AE}" pid="27" name="iAanhef">
    <vt:lpwstr>iAanhef</vt:lpwstr>
  </property>
  <property fmtid="{D5CDD505-2E9C-101B-9397-08002B2CF9AE}" pid="28" name="iAantalPag">
    <vt:lpwstr>iAantalPag</vt:lpwstr>
  </property>
  <property fmtid="{D5CDD505-2E9C-101B-9397-08002B2CF9AE}" pid="29" name="iAanwezigExtern">
    <vt:lpwstr>iAanwezigExtern</vt:lpwstr>
  </property>
  <property fmtid="{D5CDD505-2E9C-101B-9397-08002B2CF9AE}" pid="30" name="iAanwezigIntern">
    <vt:lpwstr>iAanwezigIntern</vt:lpwstr>
  </property>
  <property fmtid="{D5CDD505-2E9C-101B-9397-08002B2CF9AE}" pid="31" name="iAdresNL">
    <vt:lpwstr>iAdresNL</vt:lpwstr>
  </property>
  <property fmtid="{D5CDD505-2E9C-101B-9397-08002B2CF9AE}" pid="32" name="iAdresNietNL">
    <vt:lpwstr>iAdresNietNL</vt:lpwstr>
  </property>
  <property fmtid="{D5CDD505-2E9C-101B-9397-08002B2CF9AE}" pid="33" name="iAdressering">
    <vt:lpwstr>iAdressering</vt:lpwstr>
  </property>
  <property fmtid="{D5CDD505-2E9C-101B-9397-08002B2CF9AE}" pid="34" name="iAuteur">
    <vt:lpwstr/>
  </property>
  <property fmtid="{D5CDD505-2E9C-101B-9397-08002B2CF9AE}" pid="35" name="iBijlagen">
    <vt:lpwstr/>
  </property>
  <property fmtid="{D5CDD505-2E9C-101B-9397-08002B2CF9AE}" pid="36" name="iCC">
    <vt:lpwstr/>
  </property>
  <property fmtid="{D5CDD505-2E9C-101B-9397-08002B2CF9AE}" pid="37" name="iChkKixCode">
    <vt:lpwstr>iChkKixCode</vt:lpwstr>
  </property>
  <property fmtid="{D5CDD505-2E9C-101B-9397-08002B2CF9AE}" pid="38" name="iDatum">
    <vt:lpwstr>iDatum</vt:lpwstr>
  </property>
  <property fmtid="{D5CDD505-2E9C-101B-9397-08002B2CF9AE}" pid="39" name="iDatumAdvies">
    <vt:lpwstr>iDatumAdvies</vt:lpwstr>
  </property>
  <property fmtid="{D5CDD505-2E9C-101B-9397-08002B2CF9AE}" pid="40" name="iDatumMinister">
    <vt:lpwstr>iDatumMinister</vt:lpwstr>
  </property>
  <property fmtid="{D5CDD505-2E9C-101B-9397-08002B2CF9AE}" pid="41" name="iDatumOverleg">
    <vt:lpwstr>iDatumOverleg</vt:lpwstr>
  </property>
  <property fmtid="{D5CDD505-2E9C-101B-9397-08002B2CF9AE}" pid="42" name="iDatumRapport">
    <vt:lpwstr>iDatumRapport</vt:lpwstr>
  </property>
  <property fmtid="{D5CDD505-2E9C-101B-9397-08002B2CF9AE}" pid="43" name="iFax">
    <vt:lpwstr>iFax</vt:lpwstr>
  </property>
  <property fmtid="{D5CDD505-2E9C-101B-9397-08002B2CF9AE}" pid="44" name="iKixcode">
    <vt:lpwstr>iKixcode</vt:lpwstr>
  </property>
  <property fmtid="{D5CDD505-2E9C-101B-9397-08002B2CF9AE}" pid="45" name="iKopieAan">
    <vt:lpwstr/>
  </property>
  <property fmtid="{D5CDD505-2E9C-101B-9397-08002B2CF9AE}" pid="46" name="iLeverdatum">
    <vt:lpwstr>iLeverdatum</vt:lpwstr>
  </property>
  <property fmtid="{D5CDD505-2E9C-101B-9397-08002B2CF9AE}" pid="47" name="iNamenAuteurs">
    <vt:lpwstr/>
  </property>
  <property fmtid="{D5CDD505-2E9C-101B-9397-08002B2CF9AE}" pid="48" name="iNotaAan">
    <vt:lpwstr>iNotaAan</vt:lpwstr>
  </property>
  <property fmtid="{D5CDD505-2E9C-101B-9397-08002B2CF9AE}" pid="49" name="iNr">
    <vt:lpwstr>iNr</vt:lpwstr>
  </property>
  <property fmtid="{D5CDD505-2E9C-101B-9397-08002B2CF9AE}" pid="50" name="iNummer">
    <vt:lpwstr>iNummer</vt:lpwstr>
  </property>
  <property fmtid="{D5CDD505-2E9C-101B-9397-08002B2CF9AE}" pid="51" name="iNummerMRstuk">
    <vt:lpwstr>iNummerMRstuk</vt:lpwstr>
  </property>
  <property fmtid="{D5CDD505-2E9C-101B-9397-08002B2CF9AE}" pid="52" name="iOnderwerp">
    <vt:lpwstr>wijziging van het Besluit uitvoering Pensioenwet en Wet verplichte beroepspensioenregeling en het Uitvoeringsbesluit loonbelasting 1965 in verband met de Wet waardeoverdracht klein pensioen</vt:lpwstr>
  </property>
  <property fmtid="{D5CDD505-2E9C-101B-9397-08002B2CF9AE}" pid="53" name="iOnsKenmerk">
    <vt:lpwstr>2017-0000182137</vt:lpwstr>
  </property>
  <property fmtid="{D5CDD505-2E9C-101B-9397-08002B2CF9AE}" pid="54" name="iOrdernummer">
    <vt:lpwstr>iOrdernummer</vt:lpwstr>
  </property>
  <property fmtid="{D5CDD505-2E9C-101B-9397-08002B2CF9AE}" pid="55" name="iOrigineel">
    <vt:lpwstr>iOrigineel</vt:lpwstr>
  </property>
  <property fmtid="{D5CDD505-2E9C-101B-9397-08002B2CF9AE}" pid="56" name="iPlaats">
    <vt:lpwstr>iPlaats</vt:lpwstr>
  </property>
  <property fmtid="{D5CDD505-2E9C-101B-9397-08002B2CF9AE}" pid="57" name="iPostcode">
    <vt:lpwstr>iPostcode</vt:lpwstr>
  </property>
  <property fmtid="{D5CDD505-2E9C-101B-9397-08002B2CF9AE}" pid="58" name="iRapporteur">
    <vt:lpwstr/>
  </property>
  <property fmtid="{D5CDD505-2E9C-101B-9397-08002B2CF9AE}" pid="59" name="iRapportTitel">
    <vt:lpwstr>iRapportTitel</vt:lpwstr>
  </property>
  <property fmtid="{D5CDD505-2E9C-101B-9397-08002B2CF9AE}" pid="60" name="iReden">
    <vt:lpwstr>iReden</vt:lpwstr>
  </property>
  <property fmtid="{D5CDD505-2E9C-101B-9397-08002B2CF9AE}" pid="61" name="iSDODatum">
    <vt:lpwstr>iSDODatum</vt:lpwstr>
  </property>
  <property fmtid="{D5CDD505-2E9C-101B-9397-08002B2CF9AE}" pid="62" name="iSDONummer">
    <vt:lpwstr>iSDONummer</vt:lpwstr>
  </property>
  <property fmtid="{D5CDD505-2E9C-101B-9397-08002B2CF9AE}" pid="63" name="iStraat">
    <vt:lpwstr>iStraat</vt:lpwstr>
  </property>
  <property fmtid="{D5CDD505-2E9C-101B-9397-08002B2CF9AE}" pid="64" name="iToev">
    <vt:lpwstr>iToev</vt:lpwstr>
  </property>
  <property fmtid="{D5CDD505-2E9C-101B-9397-08002B2CF9AE}" pid="65" name="iUwBrief">
    <vt:lpwstr>iUwBrief</vt:lpwstr>
  </property>
  <property fmtid="{D5CDD505-2E9C-101B-9397-08002B2CF9AE}" pid="66" name="UwOfferte">
    <vt:lpwstr>UwOfferte</vt:lpwstr>
  </property>
  <property fmtid="{D5CDD505-2E9C-101B-9397-08002B2CF9AE}" pid="67" name="iVerzenden">
    <vt:lpwstr>iVerzenden</vt:lpwstr>
  </property>
  <property fmtid="{D5CDD505-2E9C-101B-9397-08002B2CF9AE}" pid="68" name="iVoorleggen">
    <vt:lpwstr>iVoorleggen</vt:lpwstr>
  </property>
  <property fmtid="{D5CDD505-2E9C-101B-9397-08002B2CF9AE}" pid="69" name="iCombo">
    <vt:lpwstr>Ontwerp AMVB RvS Staatssecretaris</vt:lpwstr>
  </property>
  <property fmtid="{D5CDD505-2E9C-101B-9397-08002B2CF9AE}" pid="70" name="iTaal">
    <vt:lpwstr>NL</vt:lpwstr>
  </property>
  <property fmtid="{D5CDD505-2E9C-101B-9397-08002B2CF9AE}" pid="71" name="iMedewerker">
    <vt:lpwstr/>
  </property>
  <property fmtid="{D5CDD505-2E9C-101B-9397-08002B2CF9AE}" pid="72" name="iCP1">
    <vt:lpwstr/>
  </property>
  <property fmtid="{D5CDD505-2E9C-101B-9397-08002B2CF9AE}" pid="73" name="iNaam">
    <vt:lpwstr/>
  </property>
  <property fmtid="{D5CDD505-2E9C-101B-9397-08002B2CF9AE}" pid="74" name="iFunctie">
    <vt:lpwstr/>
  </property>
  <property fmtid="{D5CDD505-2E9C-101B-9397-08002B2CF9AE}" pid="75" name="iDoorkies1">
    <vt:lpwstr/>
  </property>
  <property fmtid="{D5CDD505-2E9C-101B-9397-08002B2CF9AE}" pid="76" name="iFaxM">
    <vt:lpwstr/>
  </property>
  <property fmtid="{D5CDD505-2E9C-101B-9397-08002B2CF9AE}" pid="77" name="iEmail1">
    <vt:lpwstr/>
  </property>
  <property fmtid="{D5CDD505-2E9C-101B-9397-08002B2CF9AE}" pid="78" name="iAfdeling">
    <vt:lpwstr>WBJA/W</vt:lpwstr>
  </property>
  <property fmtid="{D5CDD505-2E9C-101B-9397-08002B2CF9AE}" pid="79" name="i1eGeleding">
    <vt:lpwstr>0</vt:lpwstr>
  </property>
  <property fmtid="{D5CDD505-2E9C-101B-9397-08002B2CF9AE}" pid="80" name="i2eGeleding">
    <vt:lpwstr>0</vt:lpwstr>
  </property>
  <property fmtid="{D5CDD505-2E9C-101B-9397-08002B2CF9AE}" pid="81" name="i3eGeleding">
    <vt:lpwstr>0</vt:lpwstr>
  </property>
  <property fmtid="{D5CDD505-2E9C-101B-9397-08002B2CF9AE}" pid="82" name="iAfzAdres">
    <vt:lpwstr>Niet van toepassing</vt:lpwstr>
  </property>
  <property fmtid="{D5CDD505-2E9C-101B-9397-08002B2CF9AE}" pid="83" name="iCP2">
    <vt:lpwstr/>
  </property>
  <property fmtid="{D5CDD505-2E9C-101B-9397-08002B2CF9AE}" pid="84" name="iDoorkies2">
    <vt:lpwstr/>
  </property>
  <property fmtid="{D5CDD505-2E9C-101B-9397-08002B2CF9AE}" pid="85" name="iEmail2">
    <vt:lpwstr/>
  </property>
  <property fmtid="{D5CDD505-2E9C-101B-9397-08002B2CF9AE}" pid="86" name="i2eCP">
    <vt:lpwstr/>
  </property>
  <property fmtid="{D5CDD505-2E9C-101B-9397-08002B2CF9AE}" pid="87" name="iCP">
    <vt:lpwstr/>
  </property>
  <property fmtid="{D5CDD505-2E9C-101B-9397-08002B2CF9AE}" pid="88" name="iDoorkies">
    <vt:lpwstr/>
  </property>
  <property fmtid="{D5CDD505-2E9C-101B-9397-08002B2CF9AE}" pid="89" name="iEMail">
    <vt:lpwstr/>
  </property>
  <property fmtid="{D5CDD505-2E9C-101B-9397-08002B2CF9AE}" pid="90" name="i1eGeledingTxt">
    <vt:lpwstr>Ministerie van Sociale Zaken en Werkgelegenheid</vt:lpwstr>
  </property>
  <property fmtid="{D5CDD505-2E9C-101B-9397-08002B2CF9AE}" pid="91" name="i2eGeledingTxt">
    <vt:lpwstr/>
  </property>
  <property fmtid="{D5CDD505-2E9C-101B-9397-08002B2CF9AE}" pid="92" name="i3eGeledingtxt">
    <vt:lpwstr/>
  </property>
  <property fmtid="{D5CDD505-2E9C-101B-9397-08002B2CF9AE}" pid="93" name="iOndertekening">
    <vt:lpwstr>De Staatssecretaris (J.)</vt:lpwstr>
  </property>
  <property fmtid="{D5CDD505-2E9C-101B-9397-08002B2CF9AE}" pid="94" name="iOndertekenaar">
    <vt:lpwstr/>
  </property>
  <property fmtid="{D5CDD505-2E9C-101B-9397-08002B2CF9AE}" pid="95" name="iFunctieOndertekenaar">
    <vt:lpwstr/>
  </property>
  <property fmtid="{D5CDD505-2E9C-101B-9397-08002B2CF9AE}" pid="96" name="iChkEmail">
    <vt:lpwstr>-1</vt:lpwstr>
  </property>
  <property fmtid="{D5CDD505-2E9C-101B-9397-08002B2CF9AE}" pid="97" name="iChkDoorkies">
    <vt:lpwstr>-1</vt:lpwstr>
  </property>
  <property fmtid="{D5CDD505-2E9C-101B-9397-08002B2CF9AE}" pid="98" name="iRetouradres">
    <vt:lpwstr/>
  </property>
  <property fmtid="{D5CDD505-2E9C-101B-9397-08002B2CF9AE}" pid="99" name="ContentTypeId">
    <vt:lpwstr>0x010100CC3F0A6C0FFEFB458E8C5BE4A21C0B9A</vt:lpwstr>
  </property>
</Properties>
</file>